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
        <w:rPr>
          <w:color w:val="FFFFFF"/>
          <w:sz w:val="16"/>
        </w:rPr>
        <w:t>PRODUCT REQUIREMENTS DOCUMENT</w:t>
      </w:r>
      <w:r/>
    </w:p>
    <w:p>
      <w:pPr>
        <w:pStyle w:val="Heading1"/>
      </w:pPr>
      <w:r>
        <w:rPr>
          <w:rFonts w:ascii="Microsoft YaHei" w:eastAsia="Microsoft YaHei" w:hAnsi="Microsoft YaHei" w:cs="Microsoft YaHei" w:hint="eastAsia"/>
          <w:b/>
          <w:color w:val="1B4B8F"/>
          <w:sz w:val="39"/>
          <w:lang w:eastAsia="zh-CN"/>
        </w:rPr>
        <w:t>服务商经营日报 PRD</w:t>
      </w:r>
    </w:p>
    <w:p>
      <w:pPr>
        <w:spacing w:before="180"/>
      </w:pPr>
      <w:r>
        <w:rPr>
          <w:color w:val="6B7280"/>
          <w:sz w:val="18"/>
        </w:rPr>
      </w:r>
      <w:r>
        <w:rPr>
          <w:rFonts w:ascii="Microsoft YaHei" w:eastAsia="Microsoft YaHei" w:hAnsi="Microsoft YaHei" w:cs="Microsoft YaHei" w:hint="eastAsia"/>
          <w:color w:val="6B7280"/>
          <w:sz w:val="18"/>
          <w:lang w:eastAsia="zh-CN"/>
        </w:rPr>
        <w:t>版本：V1.0（草稿）</w:t>
      </w:r>
      <w:r>
        <w:rPr>
          <w:color w:val="6B7280"/>
          <w:sz w:val="18"/>
        </w:rPr>
      </w:r>
      <w:r>
        <w:rPr>
          <w:rFonts w:ascii="Microsoft YaHei" w:eastAsia="Microsoft YaHei" w:hAnsi="Microsoft YaHei" w:cs="Microsoft YaHei" w:hint="eastAsia"/>
          <w:color w:val="6B7280"/>
          <w:sz w:val="18"/>
          <w:lang w:eastAsia="zh-CN"/>
        </w:rPr>
        <w:t>状态：待评审</w:t>
      </w:r>
      <w:r>
        <w:rPr>
          <w:color w:val="6B7280"/>
          <w:sz w:val="18"/>
        </w:rPr>
      </w:r>
      <w:r>
        <w:rPr>
          <w:rFonts w:ascii="Microsoft YaHei" w:eastAsia="Microsoft YaHei" w:hAnsi="Microsoft YaHei" w:cs="Microsoft YaHei" w:hint="eastAsia"/>
          <w:color w:val="6B7280"/>
          <w:sz w:val="18"/>
          <w:lang w:eastAsia="zh-CN"/>
        </w:rPr>
        <w:t>涉及端：服务商端小程序（前台）、管理后台-客户管理-服务商详情（后台承载）</w:t>
      </w:r>
      <w:r>
        <w:rPr>
          <w:color w:val="6B7280"/>
          <w:sz w:val="18"/>
        </w:rPr>
      </w:r>
    </w:p>
    <w:p>
      <w:pPr>
        <w:pStyle w:val="Heading2"/>
      </w:pPr>
      <w:r>
        <w:rPr>
          <w:rFonts w:ascii="Microsoft YaHei" w:eastAsia="Microsoft YaHei" w:hAnsi="Microsoft YaHei" w:cs="Microsoft YaHei" w:hint="eastAsia"/>
          <w:lang w:eastAsia="zh-CN"/>
        </w:rPr>
        <w:t>1. 背景与目标</w:t>
      </w:r>
    </w:p>
    <w:p>
      <w:pPr>
        <w:pStyle w:val="Heading3"/>
      </w:pPr>
      <w:r>
        <w:rPr>
          <w:rFonts w:ascii="Microsoft YaHei" w:eastAsia="Microsoft YaHei" w:hAnsi="Microsoft YaHei" w:cs="Microsoft YaHei" w:hint="eastAsia"/>
          <w:lang w:eastAsia="zh-CN"/>
        </w:rPr>
        <w:t>1.1 业务背景</w:t>
      </w:r>
    </w:p>
    <w:p>
      <w:pPr/>
      <w:r>
        <w:rPr>
          <w:rFonts w:ascii="Microsoft YaHei" w:eastAsia="Microsoft YaHei" w:hAnsi="Microsoft YaHei" w:cs="Microsoft YaHei" w:hint="eastAsia"/>
          <w:lang w:eastAsia="zh-CN"/>
        </w:rPr>
        <w:t>「拿货优选」是家电行业</w:t>
      </w:r>
      <w:r>
        <w:t xml:space="preserve"> S2B2C </w:t>
      </w:r>
      <w:r>
        <w:rPr>
          <w:rFonts w:ascii="Microsoft YaHei" w:eastAsia="Microsoft YaHei" w:hAnsi="Microsoft YaHei" w:cs="Microsoft YaHei" w:hint="eastAsia"/>
          <w:lang w:eastAsia="zh-CN"/>
        </w:rPr>
        <w:t>平台，链路为三层漏斗：平台</w:t>
      </w:r>
      <w:r>
        <w:t xml:space="preserve"> → </w:t>
      </w:r>
      <w:r>
        <w:rPr>
          <w:rFonts w:ascii="Microsoft YaHei" w:eastAsia="Microsoft YaHei" w:hAnsi="Microsoft YaHei" w:cs="Microsoft YaHei" w:hint="eastAsia"/>
          <w:lang w:eastAsia="zh-CN"/>
        </w:rPr>
        <w:t>服务商（县域渠道伙伴，负责招募与管理店主）</w:t>
      </w:r>
      <w:r>
        <w:t xml:space="preserve">→ </w:t>
      </w:r>
      <w:r>
        <w:rPr>
          <w:rFonts w:ascii="Microsoft YaHei" w:eastAsia="Microsoft YaHei" w:hAnsi="Microsoft YaHei" w:cs="Microsoft YaHei" w:hint="eastAsia"/>
          <w:lang w:eastAsia="zh-CN"/>
        </w:rPr>
        <w:t>店主</w:t>
      </w:r>
      <w:r>
        <w:t xml:space="preserve"> → C </w:t>
      </w:r>
      <w:r>
        <w:rPr>
          <w:rFonts w:ascii="Microsoft YaHei" w:eastAsia="Microsoft YaHei" w:hAnsi="Microsoft YaHei" w:cs="Microsoft YaHei" w:hint="eastAsia"/>
          <w:lang w:eastAsia="zh-CN"/>
        </w:rPr>
        <w:t>端消费者。服务商是平台在县域市场的经营抓手，其团队规模与经营质量直接决定区域渗透效率。</w:t>
      </w:r>
    </w:p>
    <w:p>
      <w:pPr/>
      <w:r>
        <w:rPr>
          <w:rFonts w:ascii="Microsoft YaHei" w:eastAsia="Microsoft YaHei" w:hAnsi="Microsoft YaHei" w:cs="Microsoft YaHei" w:hint="eastAsia"/>
          <w:lang w:eastAsia="zh-CN"/>
        </w:rPr>
        <w:t>当前服务商管理团队缺乏统一、及时的经营视图：业绩靠人工汇总、履约异常靠事后追责、店主活跃无数据支撑，导致</w:t>
      </w:r>
      <w:r>
        <w:t>"</w:t>
      </w:r>
      <w:r>
        <w:rPr>
          <w:rFonts w:ascii="Microsoft YaHei" w:eastAsia="Microsoft YaHei" w:hAnsi="Microsoft YaHei" w:cs="Microsoft YaHei" w:hint="eastAsia"/>
          <w:lang w:eastAsia="zh-CN"/>
        </w:rPr>
        <w:t>看不清、管不动、追不回</w:t>
      </w:r>
      <w:r>
        <w:t>"</w:t>
      </w:r>
      <w:r>
        <w:rPr>
          <w:rFonts w:ascii="Microsoft YaHei" w:eastAsia="Microsoft YaHei" w:hAnsi="Microsoft YaHei" w:cs="Microsoft YaHei" w:hint="eastAsia"/>
          <w:lang w:eastAsia="zh-CN"/>
        </w:rPr>
        <w:t>。</w:t>
      </w:r>
    </w:p>
    <w:p>
      <w:pPr>
        <w:pStyle w:val="Heading3"/>
      </w:pPr>
      <w:r>
        <w:rPr>
          <w:rFonts w:ascii="Microsoft YaHei" w:eastAsia="Microsoft YaHei" w:hAnsi="Microsoft YaHei" w:cs="Microsoft YaHei" w:hint="eastAsia"/>
          <w:lang w:eastAsia="zh-CN"/>
        </w:rPr>
        <w:t>1.2 产品目标</w:t>
      </w:r>
    </w:p>
    <w:p>
      <w:pPr>
        <w:pStyle w:val="ListNumber"/>
        <w:numPr>
          <w:ilvl w:val="0"/>
          <w:numId w:val="10"/>
        </w:numPr>
        <w:spacing w:before="60" w:after="60"/>
      </w:pPr>
      <w:r>
        <w:rPr>
          <w:rFonts w:ascii="Microsoft YaHei" w:eastAsia="Microsoft YaHei" w:hAnsi="Microsoft YaHei" w:cs="Microsoft YaHei" w:hint="eastAsia"/>
          <w:lang w:eastAsia="zh-CN"/>
        </w:rPr>
        <w:t>为服务商负责人提供</w:t>
      </w:r>
      <w:r>
        <w:rPr>
          <w:rFonts w:ascii="Microsoft YaHei" w:eastAsia="Microsoft YaHei" w:hAnsi="Microsoft YaHei" w:cs="Microsoft YaHei" w:hint="eastAsia"/>
          <w:b/>
          <w:lang w:eastAsia="zh-CN"/>
        </w:rPr>
        <w:t>每日一屏</w:t>
      </w:r>
      <w:r>
        <w:rPr>
          <w:rFonts w:ascii="Microsoft YaHei" w:eastAsia="Microsoft YaHei" w:hAnsi="Microsoft YaHei" w:cs="Microsoft YaHei" w:hint="eastAsia"/>
          <w:lang w:eastAsia="zh-CN"/>
        </w:rPr>
        <w:t>的经营日报，覆盖业绩、履约、店主开发三大核心维度，支持按日期回看。</w:t>
      </w:r>
    </w:p>
    <w:p>
      <w:pPr>
        <w:pStyle w:val="ListNumber"/>
        <w:numPr>
          <w:ilvl w:val="0"/>
          <w:numId w:val="10"/>
        </w:numPr>
        <w:spacing w:before="60" w:after="60"/>
      </w:pPr>
      <w:r>
        <w:rPr>
          <w:rFonts w:ascii="Microsoft YaHei" w:eastAsia="Microsoft YaHei" w:hAnsi="Microsoft YaHei" w:cs="Microsoft YaHei" w:hint="eastAsia"/>
          <w:lang w:eastAsia="zh-CN"/>
        </w:rPr>
        <w:t>为服务商提供</w:t>
      </w:r>
      <w:r>
        <w:rPr>
          <w:rFonts w:ascii="Microsoft YaHei" w:eastAsia="Microsoft YaHei" w:hAnsi="Microsoft YaHei" w:cs="Microsoft YaHei" w:hint="eastAsia"/>
          <w:b/>
          <w:lang w:eastAsia="zh-CN"/>
        </w:rPr>
        <w:t>可下探的经营分析</w:t>
      </w:r>
      <w:r>
        <w:rPr>
          <w:rFonts w:ascii="Microsoft YaHei" w:eastAsia="Microsoft YaHei" w:hAnsi="Microsoft YaHei" w:cs="Microsoft YaHei" w:hint="eastAsia"/>
          <w:lang w:eastAsia="zh-CN"/>
        </w:rPr>
        <w:t>，支持按运营经理筛选、按指标查看店铺贡献明细，定位问题到具体店铺。</w:t>
      </w:r>
    </w:p>
    <w:p>
      <w:pPr>
        <w:pStyle w:val="ListNumber"/>
        <w:numPr>
          <w:ilvl w:val="0"/>
          <w:numId w:val="10"/>
        </w:numPr>
        <w:spacing w:before="60" w:after="60"/>
      </w:pPr>
      <w:r>
        <w:rPr>
          <w:rFonts w:ascii="Microsoft YaHei" w:eastAsia="Microsoft YaHei" w:hAnsi="Microsoft YaHei" w:cs="Microsoft YaHei" w:hint="eastAsia"/>
          <w:lang w:eastAsia="zh-CN"/>
        </w:rPr>
        <w:t>为平台运营侧提供</w:t>
      </w:r>
      <w:r>
        <w:rPr>
          <w:rFonts w:ascii="Microsoft YaHei" w:eastAsia="Microsoft YaHei" w:hAnsi="Microsoft YaHei" w:cs="Microsoft YaHei" w:hint="eastAsia"/>
          <w:b/>
          <w:lang w:eastAsia="zh-CN"/>
        </w:rPr>
        <w:t>后台核对能力</w:t>
      </w:r>
      <w:r>
        <w:rPr>
          <w:rFonts w:ascii="Microsoft YaHei" w:eastAsia="Microsoft YaHei" w:hAnsi="Microsoft YaHei" w:cs="Microsoft YaHei" w:hint="eastAsia"/>
          <w:lang w:eastAsia="zh-CN"/>
        </w:rPr>
        <w:t>：在管理后台</w:t>
      </w:r>
      <w:r>
        <w:t>-</w:t>
      </w:r>
      <w:r>
        <w:rPr>
          <w:rFonts w:ascii="Microsoft YaHei" w:eastAsia="Microsoft YaHei" w:hAnsi="Microsoft YaHei" w:cs="Microsoft YaHei" w:hint="eastAsia"/>
          <w:lang w:eastAsia="zh-CN"/>
        </w:rPr>
        <w:t>客户管理</w:t>
      </w:r>
      <w:r>
        <w:t>-</w:t>
      </w:r>
      <w:r>
        <w:rPr>
          <w:rFonts w:ascii="Microsoft YaHei" w:eastAsia="Microsoft YaHei" w:hAnsi="Microsoft YaHei" w:cs="Microsoft YaHei" w:hint="eastAsia"/>
          <w:lang w:eastAsia="zh-CN"/>
        </w:rPr>
        <w:t>服务商详情页内承载经营分析</w:t>
      </w:r>
      <w:r>
        <w:t xml:space="preserve"> Tab </w:t>
      </w:r>
      <w:r>
        <w:rPr>
          <w:rFonts w:ascii="Microsoft YaHei" w:eastAsia="Microsoft YaHei" w:hAnsi="Microsoft YaHei" w:cs="Microsoft YaHei" w:hint="eastAsia"/>
          <w:lang w:eastAsia="zh-CN"/>
        </w:rPr>
        <w:t>与经营日报区，与前台口径一致，便于平台督导核对与辅导。</w:t>
      </w:r>
    </w:p>
    <w:p>
      <w:pPr>
        <w:pStyle w:val="Heading3"/>
      </w:pPr>
      <w:r>
        <w:rPr>
          <w:rFonts w:ascii="Microsoft YaHei" w:eastAsia="Microsoft YaHei" w:hAnsi="Microsoft YaHei" w:cs="Microsoft YaHei" w:hint="eastAsia"/>
          <w:lang w:eastAsia="zh-CN"/>
        </w:rPr>
        <w:t>1.3 范围约束</w:t>
      </w:r>
    </w:p>
    <w:p>
      <w:pPr>
        <w:pStyle w:val="ListBullet"/>
        <w:spacing w:before="60" w:after="60"/>
      </w:pPr>
      <w:r>
        <w:rPr>
          <w:rFonts w:ascii="Microsoft YaHei" w:eastAsia="Microsoft YaHei" w:hAnsi="Microsoft YaHei" w:cs="Microsoft YaHei" w:hint="eastAsia"/>
          <w:lang w:eastAsia="zh-CN"/>
        </w:rPr>
        <w:t>后台承载位置固定为</w:t>
      </w:r>
      <w:r>
        <w:rPr>
          <w:rFonts w:ascii="Microsoft YaHei" w:eastAsia="Microsoft YaHei" w:hAnsi="Microsoft YaHei" w:cs="Microsoft YaHei" w:hint="eastAsia"/>
          <w:b/>
          <w:lang w:eastAsia="zh-CN"/>
        </w:rPr>
        <w:t>管理后台-客户管理-服务商详情页内</w:t>
      </w:r>
      <w:r>
        <w:rPr>
          <w:rFonts w:ascii="Microsoft YaHei" w:eastAsia="Microsoft YaHei" w:hAnsi="Microsoft YaHei" w:cs="Microsoft YaHei" w:hint="eastAsia"/>
          <w:lang w:eastAsia="zh-CN"/>
        </w:rPr>
        <w:t>（经营分析</w:t>
      </w:r>
      <w:r>
        <w:t xml:space="preserve"> Tab + </w:t>
      </w:r>
      <w:r>
        <w:rPr>
          <w:rFonts w:ascii="Microsoft YaHei" w:eastAsia="Microsoft YaHei" w:hAnsi="Microsoft YaHei" w:cs="Microsoft YaHei" w:hint="eastAsia"/>
          <w:lang w:eastAsia="zh-CN"/>
        </w:rPr>
        <w:t>经营日报区），</w:t>
      </w:r>
      <w:r>
        <w:rPr>
          <w:rFonts w:ascii="Microsoft YaHei" w:eastAsia="Microsoft YaHei" w:hAnsi="Microsoft YaHei" w:cs="Microsoft YaHei" w:hint="eastAsia"/>
          <w:b/>
          <w:lang w:eastAsia="zh-CN"/>
        </w:rPr>
        <w:t>不走"数据中心"</w:t>
      </w:r>
      <w:r>
        <w:rPr>
          <w:rFonts w:ascii="Microsoft YaHei" w:eastAsia="Microsoft YaHei" w:hAnsi="Microsoft YaHei" w:cs="Microsoft YaHei" w:hint="eastAsia"/>
          <w:lang w:eastAsia="zh-CN"/>
        </w:rPr>
        <w:t>。</w:t>
      </w:r>
    </w:p>
    <w:p>
      <w:pPr>
        <w:pStyle w:val="ListBullet"/>
        <w:spacing w:before="60" w:after="60"/>
      </w:pPr>
      <w:r>
        <w:rPr>
          <w:rFonts w:ascii="Microsoft YaHei" w:eastAsia="Microsoft YaHei" w:hAnsi="Microsoft YaHei" w:cs="Microsoft YaHei" w:hint="eastAsia"/>
          <w:lang w:eastAsia="zh-CN"/>
        </w:rPr>
        <w:t>本期</w:t>
      </w:r>
      <w:r>
        <w:rPr>
          <w:rFonts w:ascii="Microsoft YaHei" w:eastAsia="Microsoft YaHei" w:hAnsi="Microsoft YaHei" w:cs="Microsoft YaHei" w:hint="eastAsia"/>
          <w:b/>
          <w:lang w:eastAsia="zh-CN"/>
        </w:rPr>
        <w:t>不做龙虎榜/排行榜</w:t>
      </w:r>
      <w:r>
        <w:rPr>
          <w:rFonts w:ascii="Microsoft YaHei" w:eastAsia="Microsoft YaHei" w:hAnsi="Microsoft YaHei" w:cs="Microsoft YaHei" w:hint="eastAsia"/>
          <w:lang w:eastAsia="zh-CN"/>
        </w:rPr>
        <w:t>；指标下探仅保留</w:t>
      </w:r>
      <w:r>
        <w:t>"</w:t>
      </w:r>
      <w:r>
        <w:rPr>
          <w:rFonts w:ascii="Microsoft YaHei" w:eastAsia="Microsoft YaHei" w:hAnsi="Microsoft YaHei" w:cs="Microsoft YaHei" w:hint="eastAsia"/>
          <w:lang w:eastAsia="zh-CN"/>
        </w:rPr>
        <w:t>店铺贡献明细</w:t>
      </w:r>
      <w:r>
        <w:t>"</w:t>
      </w:r>
      <w:r>
        <w:rPr>
          <w:rFonts w:ascii="Microsoft YaHei" w:eastAsia="Microsoft YaHei" w:hAnsi="Microsoft YaHei" w:cs="Microsoft YaHei" w:hint="eastAsia"/>
          <w:lang w:eastAsia="zh-CN"/>
        </w:rPr>
        <w:t>（店主、贡献值、占比），不出现</w:t>
      </w:r>
      <w:r>
        <w:t>"</w:t>
      </w:r>
      <w:r>
        <w:rPr>
          <w:rFonts w:ascii="Microsoft YaHei" w:eastAsia="Microsoft YaHei" w:hAnsi="Microsoft YaHei" w:cs="Microsoft YaHei" w:hint="eastAsia"/>
          <w:lang w:eastAsia="zh-CN"/>
        </w:rPr>
        <w:t>排名</w:t>
      </w:r>
      <w:r>
        <w:t>/</w:t>
      </w:r>
      <w:r>
        <w:rPr>
          <w:rFonts w:ascii="Microsoft YaHei" w:eastAsia="Microsoft YaHei" w:hAnsi="Microsoft YaHei" w:cs="Microsoft YaHei" w:hint="eastAsia"/>
          <w:lang w:eastAsia="zh-CN"/>
        </w:rPr>
        <w:t>榜单</w:t>
      </w:r>
      <w:r>
        <w:t>"</w:t>
      </w:r>
      <w:r>
        <w:rPr>
          <w:rFonts w:ascii="Microsoft YaHei" w:eastAsia="Microsoft YaHei" w:hAnsi="Microsoft YaHei" w:cs="Microsoft YaHei" w:hint="eastAsia"/>
          <w:lang w:eastAsia="zh-CN"/>
        </w:rPr>
        <w:t>表述。</w:t>
      </w:r>
    </w:p>
    <w:p>
      <w:pPr>
        <w:pStyle w:val="ListBullet"/>
        <w:spacing w:before="60" w:after="60"/>
      </w:pPr>
      <w:r>
        <w:rPr>
          <w:rFonts w:ascii="Microsoft YaHei" w:eastAsia="Microsoft YaHei" w:hAnsi="Microsoft YaHei" w:cs="Microsoft YaHei" w:hint="eastAsia"/>
          <w:lang w:eastAsia="zh-CN"/>
        </w:rPr>
        <w:t>店铺详情数据看板（销售转化</w:t>
      </w:r>
      <w:r>
        <w:t>/</w:t>
      </w:r>
      <w:r>
        <w:rPr>
          <w:rFonts w:ascii="Microsoft YaHei" w:eastAsia="Microsoft YaHei" w:hAnsi="Microsoft YaHei" w:cs="Microsoft YaHei" w:hint="eastAsia"/>
          <w:lang w:eastAsia="zh-CN"/>
        </w:rPr>
        <w:t>履约售后</w:t>
      </w:r>
      <w:r>
        <w:t>/</w:t>
      </w:r>
      <w:r>
        <w:rPr>
          <w:rFonts w:ascii="Microsoft YaHei" w:eastAsia="Microsoft YaHei" w:hAnsi="Microsoft YaHei" w:cs="Microsoft YaHei" w:hint="eastAsia"/>
          <w:lang w:eastAsia="zh-CN"/>
        </w:rPr>
        <w:t>客户经营</w:t>
      </w:r>
      <w:r>
        <w:t xml:space="preserve"> + </w:t>
      </w:r>
      <w:r>
        <w:rPr>
          <w:rFonts w:ascii="Microsoft YaHei" w:eastAsia="Microsoft YaHei" w:hAnsi="Microsoft YaHei" w:cs="Microsoft YaHei" w:hint="eastAsia"/>
          <w:lang w:eastAsia="zh-CN"/>
        </w:rPr>
        <w:t>订单列表）为既有能力，本</w:t>
      </w:r>
      <w:r>
        <w:t xml:space="preserve"> PRD </w:t>
      </w:r>
      <w:r>
        <w:rPr>
          <w:rFonts w:ascii="Microsoft YaHei" w:eastAsia="Microsoft YaHei" w:hAnsi="Microsoft YaHei" w:cs="Microsoft YaHei" w:hint="eastAsia"/>
          <w:lang w:eastAsia="zh-CN"/>
        </w:rPr>
        <w:t>仅约定其与日报的口径一致性。</w:t>
      </w:r>
    </w:p>
    <w:p>
      <w:pPr>
        <w:pStyle w:val="Heading2"/>
      </w:pPr>
      <w:r>
        <w:rPr>
          <w:rFonts w:ascii="Microsoft YaHei" w:eastAsia="Microsoft YaHei" w:hAnsi="Microsoft YaHei" w:cs="Microsoft YaHei" w:hint="eastAsia"/>
          <w:lang w:eastAsia="zh-CN"/>
        </w:rPr>
        <w:t>2. 角色与用户故事</w:t>
      </w:r>
    </w:p>
    <w:p/>
    <w:tbl>
      <w:tblPr>
        <w:tblW w:type="pct" w:w="5000"/>
        <w:tblLook w:firstColumn="1" w:firstRow="1" w:lastColumn="0" w:lastRow="0" w:noHBand="0" w:noVBand="1" w:val="04A0"/>
        <w:tblBorders>
          <w:top w:val="single" w:sz="6" w:space="0" w:color="D7DEE8"/>
          <w:bottom w:val="single" w:sz="6" w:space="0" w:color="D7DEE8"/>
          <w:left w:val="single" w:sz="6" w:space="0" w:color="D7DEE8"/>
          <w:right w:val="single" w:sz="6" w:space="0" w:color="D7DEE8"/>
          <w:insideH w:val="single" w:sz="6" w:space="0" w:color="D7DEE8"/>
          <w:insideV w:val="single" w:sz="6" w:space="0" w:color="D7DEE8"/>
        </w:tblBorders>
        <w:tblLayout w:type="autofit"/>
      </w:tblPr>
      <w:tblGrid>
        <w:gridCol w:w="2880"/>
        <w:gridCol w:w="2880"/>
        <w:gridCol w:w="2880"/>
      </w:tblGrid>
      <w:tr>
        <w:tc>
          <w:tcPr>
            <w:tcW w:type="dxa" w:w="288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角色</w:t>
            </w:r>
          </w:p>
        </w:tc>
        <w:tc>
          <w:tcPr>
            <w:tcW w:type="dxa" w:w="288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说明</w:t>
            </w:r>
          </w:p>
        </w:tc>
        <w:tc>
          <w:tcPr>
            <w:tcW w:type="dxa" w:w="288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核心诉求</w:t>
            </w:r>
          </w:p>
        </w:tc>
      </w:tr>
      <w:tr>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服务商负责人</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县域渠道伙伴经营者，登录服务商端小程序</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每天快速掌握团队业绩、履约风险、店主开发进度</w:t>
            </w:r>
          </w:p>
        </w:tc>
      </w:tr>
      <w:tr>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运营经理</w:t>
            </w:r>
          </w:p>
        </w:tc>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服务商员工，负责拓展店主、跟进名下店铺</w:t>
            </w:r>
          </w:p>
        </w:tc>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查看自己名下店铺的经营数据，被数据隔离</w:t>
            </w:r>
          </w:p>
        </w:tc>
      </w:tr>
      <w:tr>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平台督导</w:t>
            </w:r>
            <w:r>
              <w:t xml:space="preserve"> </w:t>
            </w:r>
            <w:r>
              <w:t>/</w:t>
            </w:r>
            <w:r>
              <w:t xml:space="preserve"> </w:t>
            </w:r>
            <w:r>
              <w:t>客服</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平台侧人员，通过管理后台跟进服务商</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在服务商详情页核对该服务商的经营数据，辅导改进</w:t>
            </w:r>
          </w:p>
        </w:tc>
      </w:tr>
    </w:tbl>
    <w:p>
      <w:pPr/>
      <w:r>
        <w:rPr>
          <w:rFonts w:ascii="Microsoft YaHei" w:eastAsia="Microsoft YaHei" w:hAnsi="Microsoft YaHei" w:cs="Microsoft YaHei" w:hint="eastAsia"/>
          <w:b/>
          <w:lang w:eastAsia="zh-CN"/>
        </w:rPr>
        <w:t>用户故事</w:t>
      </w:r>
    </w:p>
    <w:p>
      <w:pPr>
        <w:pStyle w:val="ListBullet"/>
        <w:spacing w:before="60" w:after="60"/>
      </w:pPr>
      <w:r>
        <w:rPr>
          <w:rFonts w:ascii="Microsoft YaHei" w:eastAsia="Microsoft YaHei" w:hAnsi="Microsoft YaHei" w:cs="Microsoft YaHei" w:hint="eastAsia"/>
          <w:lang w:eastAsia="zh-CN"/>
        </w:rPr>
        <w:t>作为服务商负责人，我希望每天早上打开小程序就能看到昨日团队成交金额、订单数、目标完成率，以便判断经营节奏是否达标。</w:t>
      </w:r>
    </w:p>
    <w:p>
      <w:pPr>
        <w:pStyle w:val="ListBullet"/>
        <w:spacing w:before="60" w:after="60"/>
      </w:pPr>
      <w:r>
        <w:rPr>
          <w:rFonts w:ascii="Microsoft YaHei" w:eastAsia="Microsoft YaHei" w:hAnsi="Microsoft YaHei" w:cs="Microsoft YaHei" w:hint="eastAsia"/>
          <w:lang w:eastAsia="zh-CN"/>
        </w:rPr>
        <w:t>作为服务商负责人，我希望看到今日待发货订单数和履约率，以便及时催促店主处理发货，避免超时。</w:t>
      </w:r>
    </w:p>
    <w:p>
      <w:pPr>
        <w:pStyle w:val="ListBullet"/>
        <w:spacing w:before="60" w:after="60"/>
      </w:pPr>
      <w:r>
        <w:rPr>
          <w:rFonts w:ascii="Microsoft YaHei" w:eastAsia="Microsoft YaHei" w:hAnsi="Microsoft YaHei" w:cs="Microsoft YaHei" w:hint="eastAsia"/>
          <w:lang w:eastAsia="zh-CN"/>
        </w:rPr>
        <w:t>作为服务商负责人，我希望按运营经理筛选经营分析数据，以便评估各经理的拓店与跟进质量。</w:t>
      </w:r>
    </w:p>
    <w:p>
      <w:pPr>
        <w:pStyle w:val="ListBullet"/>
        <w:spacing w:before="60" w:after="60"/>
      </w:pPr>
      <w:r>
        <w:rPr>
          <w:rFonts w:ascii="Microsoft YaHei" w:eastAsia="Microsoft YaHei" w:hAnsi="Microsoft YaHei" w:cs="Microsoft YaHei" w:hint="eastAsia"/>
          <w:lang w:eastAsia="zh-CN"/>
        </w:rPr>
        <w:t>作为服务商负责人，我希望点击某个指标能看到各店铺的贡献明细，以便定位贡献高</w:t>
      </w:r>
      <w:r>
        <w:t>/</w:t>
      </w:r>
      <w:r>
        <w:rPr>
          <w:rFonts w:ascii="Microsoft YaHei" w:eastAsia="Microsoft YaHei" w:hAnsi="Microsoft YaHei" w:cs="Microsoft YaHei" w:hint="eastAsia"/>
          <w:lang w:eastAsia="zh-CN"/>
        </w:rPr>
        <w:t>低的具体店铺。</w:t>
      </w:r>
    </w:p>
    <w:p>
      <w:pPr>
        <w:pStyle w:val="ListBullet"/>
        <w:spacing w:before="60" w:after="60"/>
      </w:pPr>
      <w:r>
        <w:rPr>
          <w:rFonts w:ascii="Microsoft YaHei" w:eastAsia="Microsoft YaHei" w:hAnsi="Microsoft YaHei" w:cs="Microsoft YaHei" w:hint="eastAsia"/>
          <w:lang w:eastAsia="zh-CN"/>
        </w:rPr>
        <w:t>作为平台督导，我希望在管理后台的服务商详情页内直接查看该服务商的经营日报和经营分析，以便在不切换系统的情况下完成核对与辅导。</w:t>
      </w:r>
    </w:p>
    <w:p>
      <w:pPr>
        <w:pStyle w:val="Heading2"/>
      </w:pPr>
      <w:r>
        <w:rPr>
          <w:rFonts w:ascii="Microsoft YaHei" w:eastAsia="Microsoft YaHei" w:hAnsi="Microsoft YaHei" w:cs="Microsoft YaHei" w:hint="eastAsia"/>
          <w:lang w:eastAsia="zh-CN"/>
        </w:rPr>
        <w:t>3. 功能清单</w:t>
      </w:r>
    </w:p>
    <w:p>
      <w:pPr/>
      <w:r>
        <w:rPr>
          <w:rFonts w:ascii="Microsoft YaHei" w:eastAsia="Microsoft YaHei" w:hAnsi="Microsoft YaHei" w:cs="Microsoft YaHei" w:hint="eastAsia"/>
          <w:lang w:eastAsia="zh-CN"/>
        </w:rPr>
        <w:t>需求描述遵循</w:t>
      </w:r>
      <w:r>
        <w:t xml:space="preserve"> EARS </w:t>
      </w:r>
      <w:r>
        <w:rPr>
          <w:rFonts w:ascii="Microsoft YaHei" w:eastAsia="Microsoft YaHei" w:hAnsi="Microsoft YaHei" w:cs="Microsoft YaHei" w:hint="eastAsia"/>
          <w:lang w:eastAsia="zh-CN"/>
        </w:rPr>
        <w:t>原则（</w:t>
      </w:r>
      <w:r>
        <w:t>Ubiquitous/Event-driven/State-driven/Unwanted behavior/Optional</w:t>
      </w:r>
      <w:r>
        <w:rPr>
          <w:rFonts w:ascii="Microsoft YaHei" w:eastAsia="Microsoft YaHei" w:hAnsi="Microsoft YaHei" w:cs="Microsoft YaHei" w:hint="eastAsia"/>
          <w:lang w:eastAsia="zh-CN"/>
        </w:rPr>
        <w:t>）。</w:t>
      </w:r>
    </w:p>
    <w:p>
      <w:pPr>
        <w:pStyle w:val="Heading3"/>
      </w:pPr>
      <w:r>
        <w:rPr>
          <w:rFonts w:ascii="Microsoft YaHei" w:eastAsia="Microsoft YaHei" w:hAnsi="Microsoft YaHei" w:cs="Microsoft YaHei" w:hint="eastAsia"/>
          <w:lang w:eastAsia="zh-CN"/>
        </w:rPr>
        <w:t>3.1 前台：服务商端小程序</w:t>
      </w:r>
    </w:p>
    <w:p/>
    <w:tbl>
      <w:tblPr>
        <w:tblW w:type="pct" w:w="5000"/>
        <w:tblLook w:firstColumn="1" w:firstRow="1" w:lastColumn="0" w:lastRow="0" w:noHBand="0" w:noVBand="1" w:val="04A0"/>
        <w:tblBorders>
          <w:top w:val="single" w:sz="6" w:space="0" w:color="D7DEE8"/>
          <w:bottom w:val="single" w:sz="6" w:space="0" w:color="D7DEE8"/>
          <w:left w:val="single" w:sz="6" w:space="0" w:color="D7DEE8"/>
          <w:right w:val="single" w:sz="6" w:space="0" w:color="D7DEE8"/>
          <w:insideH w:val="single" w:sz="6" w:space="0" w:color="D7DEE8"/>
          <w:insideV w:val="single" w:sz="6" w:space="0" w:color="D7DEE8"/>
        </w:tblBorders>
        <w:tblLayout w:type="autofit"/>
      </w:tblPr>
      <w:tblGrid>
        <w:gridCol w:w="2160"/>
        <w:gridCol w:w="2160"/>
        <w:gridCol w:w="2160"/>
        <w:gridCol w:w="2160"/>
      </w:tblGrid>
      <w:tr>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编号</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功能</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需求描述（</w:t>
            </w:r>
            <w:r>
              <w:rPr>
                <w:b/>
                <w:color w:val="1B4B8F"/>
              </w:rPr>
              <w:t xml:space="preserve"> </w:t>
            </w:r>
            <w:r>
              <w:rPr>
                <w:b/>
                <w:color w:val="1B4B8F"/>
              </w:rPr>
              <w:t>EARS</w:t>
            </w:r>
            <w:r>
              <w:rPr>
                <w:b/>
                <w:color w:val="1B4B8F"/>
              </w:rPr>
              <w:t xml:space="preserve"> </w:t>
            </w:r>
            <w:r>
              <w:rPr>
                <w:b/>
                <w:color w:val="1B4B8F"/>
              </w:rPr>
              <w:t>）</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优先级</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F-01</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运营日报</w:t>
            </w:r>
            <w:r>
              <w:t xml:space="preserve"> </w:t>
            </w:r>
            <w:r>
              <w:t>-</w:t>
            </w:r>
            <w:r>
              <w:t xml:space="preserve"> </w:t>
            </w:r>
            <w:r>
              <w:t>今日完成业绩</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系统应（</w:t>
            </w:r>
            <w:r>
              <w:t xml:space="preserve"> </w:t>
            </w:r>
            <w:r>
              <w:t>Ubiquitous</w:t>
            </w:r>
            <w:r>
              <w:t xml:space="preserve"> </w:t>
            </w:r>
            <w:r>
              <w:t>）在运营日报页展示团队成交金额、团队成交订单数、月度目标完成率，并展示较昨日环比与距月目标差距</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F-02</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运营日报</w:t>
            </w:r>
            <w:r>
              <w:t xml:space="preserve"> </w:t>
            </w:r>
            <w:r>
              <w:t>-</w:t>
            </w:r>
            <w:r>
              <w:t xml:space="preserve"> </w:t>
            </w:r>
            <w:r>
              <w:t>订单履约情况</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系统应展示今日发货单数、待发货单数、履约率，待发货单数大于</w:t>
            </w:r>
            <w:r>
              <w:t xml:space="preserve"> </w:t>
            </w:r>
            <w:r>
              <w:t xml:space="preserve"> 0 </w:t>
            </w:r>
            <w:r>
              <w:t xml:space="preserve"> </w:t>
            </w:r>
            <w:r>
              <w:t>时展示</w:t>
            </w:r>
            <w:r>
              <w:t xml:space="preserve"> </w:t>
            </w:r>
            <w:r>
              <w:t>"</w:t>
            </w:r>
            <w:r>
              <w:t xml:space="preserve"> </w:t>
            </w:r>
            <w:r>
              <w:t>请在今日内处理</w:t>
            </w:r>
            <w:r>
              <w:t xml:space="preserve"> </w:t>
            </w:r>
            <w:r>
              <w:t>"</w:t>
            </w:r>
            <w:r>
              <w:t xml:space="preserve"> </w:t>
            </w:r>
            <w:r>
              <w:t>提示</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F-03</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运营日报</w:t>
            </w:r>
            <w:r>
              <w:t xml:space="preserve"> </w:t>
            </w:r>
            <w:r>
              <w:t>-</w:t>
            </w:r>
            <w:r>
              <w:t xml:space="preserve"> </w:t>
            </w:r>
            <w:r>
              <w:t>店主开发情况</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系统应展示新增店主数（含本月累计）、活跃店主数、动销店主数（含动销率）、流失店主数及环比</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F-04</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运营日报</w:t>
            </w:r>
            <w:r>
              <w:t xml:space="preserve"> </w:t>
            </w:r>
            <w:r>
              <w:t>-</w:t>
            </w:r>
            <w:r>
              <w:t xml:space="preserve"> </w:t>
            </w:r>
            <w:r>
              <w:t>改进建议</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系统应展示</w:t>
            </w:r>
            <w:r>
              <w:t xml:space="preserve"> </w:t>
            </w:r>
            <w:r>
              <w:t>"</w:t>
            </w:r>
            <w:r>
              <w:t xml:space="preserve"> </w:t>
            </w:r>
            <w:r>
              <w:t>需要改进的建议</w:t>
            </w:r>
            <w:r>
              <w:t xml:space="preserve"> </w:t>
            </w:r>
            <w:r>
              <w:t>"</w:t>
            </w:r>
            <w:r>
              <w:t xml:space="preserve"> </w:t>
            </w:r>
            <w:r>
              <w:t>列表（最多</w:t>
            </w:r>
            <w:r>
              <w:t xml:space="preserve"> </w:t>
            </w:r>
            <w:r>
              <w:t xml:space="preserve"> 3 </w:t>
            </w:r>
            <w:r>
              <w:t xml:space="preserve"> </w:t>
            </w:r>
            <w:r>
              <w:t>条），建议内容与当日指标联动（生成方式见待确认问题</w:t>
            </w:r>
            <w:r>
              <w:t xml:space="preserve"> </w:t>
            </w:r>
            <w:r>
              <w:t xml:space="preserve"> Q-01</w:t>
            </w:r>
            <w:r>
              <w:t xml:space="preserve"> </w:t>
            </w:r>
            <w:r>
              <w:t>）</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rPr>
                <w:b/>
                <w:color w:val="B54708"/>
              </w:rPr>
              <w:t>P1</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F-05</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日报日期切换</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当（</w:t>
            </w:r>
            <w:r>
              <w:t xml:space="preserve"> </w:t>
            </w:r>
            <w:r>
              <w:t>Event-driven</w:t>
            </w:r>
            <w:r>
              <w:t xml:space="preserve"> </w:t>
            </w:r>
            <w:r>
              <w:t>）用户通过日期组件切换日期时，系统应刷新日报全部模块，并联动更新标题日期与</w:t>
            </w:r>
            <w:r>
              <w:t xml:space="preserve"> </w:t>
            </w:r>
            <w:r>
              <w:t>"</w:t>
            </w:r>
            <w:r>
              <w:t xml:space="preserve"> </w:t>
            </w:r>
            <w:r>
              <w:t>数据统计截至</w:t>
            </w:r>
            <w:r>
              <w:t xml:space="preserve"> </w:t>
            </w:r>
            <w:r>
              <w:t xml:space="preserve"> yyyy-MM-dd 22:00"</w:t>
            </w:r>
            <w:r>
              <w:t xml:space="preserve"> </w:t>
            </w:r>
            <w:r>
              <w:t>时间戳；不可选择未来日期</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F-06</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经营分析</w:t>
            </w:r>
            <w:r>
              <w:t xml:space="preserve"> </w:t>
            </w:r>
            <w:r>
              <w:t>-</w:t>
            </w:r>
            <w:r>
              <w:t xml:space="preserve"> </w:t>
            </w:r>
            <w:r>
              <w:t>指标总览</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系统应展示总交易数据（总成交金额、总成交订单数、总下单会员数、客单价、总退款订单数、总退款金额）、履约指标（总已</w:t>
            </w:r>
            <w:r>
              <w:t xml:space="preserve"> </w:t>
            </w:r>
            <w:r>
              <w:t>/</w:t>
            </w:r>
            <w:r>
              <w:t xml:space="preserve"> </w:t>
            </w:r>
            <w:r>
              <w:t>未</w:t>
            </w:r>
            <w:r>
              <w:t xml:space="preserve"> </w:t>
            </w:r>
            <w:r>
              <w:t>/</w:t>
            </w:r>
            <w:r>
              <w:t xml:space="preserve"> </w:t>
            </w:r>
            <w:r>
              <w:t>超时发货数）、运营指标（总已赚佣金、总会员数、总转发素材数、总锁客数、总店铺访问数、总新增会员数）及环比</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F-07</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经营分析</w:t>
            </w:r>
            <w:r>
              <w:t xml:space="preserve"> </w:t>
            </w:r>
            <w:r>
              <w:t>-</w:t>
            </w:r>
            <w:r>
              <w:t xml:space="preserve"> </w:t>
            </w:r>
            <w:r>
              <w:t>品类占比</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系统应展示按交易额的一级品类</w:t>
            </w:r>
            <w:r>
              <w:t xml:space="preserve"> </w:t>
            </w:r>
            <w:r>
              <w:t xml:space="preserve"> TOP5 </w:t>
            </w:r>
            <w:r>
              <w:t xml:space="preserve"> </w:t>
            </w:r>
            <w:r>
              <w:t>占比（品类名、交易额、占比）</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54708"/>
              </w:rPr>
              <w:t>P1</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F-08</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经营分析</w:t>
            </w:r>
            <w:r>
              <w:t xml:space="preserve"> </w:t>
            </w:r>
            <w:r>
              <w:t>-</w:t>
            </w:r>
            <w:r>
              <w:t xml:space="preserve"> </w:t>
            </w:r>
            <w:r>
              <w:t>时间筛选</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当用户切换按天</w:t>
            </w:r>
            <w:r>
              <w:t xml:space="preserve"> </w:t>
            </w:r>
            <w:r>
              <w:t>/</w:t>
            </w:r>
            <w:r>
              <w:t xml:space="preserve"> </w:t>
            </w:r>
            <w:r>
              <w:t>本周</w:t>
            </w:r>
            <w:r>
              <w:t xml:space="preserve"> </w:t>
            </w:r>
            <w:r>
              <w:t>/</w:t>
            </w:r>
            <w:r>
              <w:t xml:space="preserve"> </w:t>
            </w:r>
            <w:r>
              <w:t>本月</w:t>
            </w:r>
            <w:r>
              <w:t xml:space="preserve"> </w:t>
            </w:r>
            <w:r>
              <w:t>/</w:t>
            </w:r>
            <w:r>
              <w:t xml:space="preserve"> </w:t>
            </w:r>
            <w:r>
              <w:t>自定义时间段时，系统应刷新全部指标；自定义时段最长不超过</w:t>
            </w:r>
            <w:r>
              <w:t xml:space="preserve"> </w:t>
            </w:r>
            <w:r>
              <w:t xml:space="preserve"> 31 </w:t>
            </w:r>
            <w:r>
              <w:t xml:space="preserve"> </w:t>
            </w:r>
            <w:r>
              <w:t>天，超出时应提示并阻止查询</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F-09</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经营分析</w:t>
            </w:r>
            <w:r>
              <w:t xml:space="preserve"> </w:t>
            </w:r>
            <w:r>
              <w:t>-</w:t>
            </w:r>
            <w:r>
              <w:t xml:space="preserve"> </w:t>
            </w:r>
            <w:r>
              <w:t>运营经理筛选</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当用户选择某一运营经理（默认</w:t>
            </w:r>
            <w:r>
              <w:t xml:space="preserve"> </w:t>
            </w:r>
            <w:r>
              <w:t>"</w:t>
            </w:r>
            <w:r>
              <w:t xml:space="preserve"> </w:t>
            </w:r>
            <w:r>
              <w:t>全部</w:t>
            </w:r>
            <w:r>
              <w:t xml:space="preserve"> </w:t>
            </w:r>
            <w:r>
              <w:t>"</w:t>
            </w:r>
            <w:r>
              <w:t xml:space="preserve"> </w:t>
            </w:r>
            <w:r>
              <w:t>）时，系统应按该经理名下店铺口径刷新全部指标，且与首页筛选器联动</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F-10</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指标下探</w:t>
            </w:r>
            <w:r>
              <w:t xml:space="preserve"> </w:t>
            </w:r>
            <w:r>
              <w:t>-</w:t>
            </w:r>
            <w:r>
              <w:t xml:space="preserve"> </w:t>
            </w:r>
            <w:r>
              <w:t>店铺贡献明细</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 xml:space="preserve">当用户点击经营分析中的指标卡时，系统应展示该指标下各店铺的贡献明细（店主、贡献值、占比）； </w:t>
            </w:r>
            <w:r>
              <w:rPr>
                <w:b/>
              </w:rPr>
              <w:t>不展示排名/榜单表述</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F-11</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数据延迟提示</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当（</w:t>
            </w:r>
            <w:r>
              <w:t xml:space="preserve"> </w:t>
            </w:r>
            <w:r>
              <w:t>State-driven</w:t>
            </w:r>
            <w:r>
              <w:t xml:space="preserve"> </w:t>
            </w:r>
            <w:r>
              <w:t>）当日数据未完整时，系统应在页面显著位置展示</w:t>
            </w:r>
            <w:r>
              <w:t xml:space="preserve"> </w:t>
            </w:r>
            <w:r>
              <w:t>"</w:t>
            </w:r>
            <w:r>
              <w:t xml:space="preserve"> </w:t>
            </w:r>
            <w:r>
              <w:t>数据统计截至</w:t>
            </w:r>
            <w:r>
              <w:t xml:space="preserve"> </w:t>
            </w:r>
            <w:r>
              <w:t xml:space="preserve"> HH:mm"</w:t>
            </w:r>
            <w:r>
              <w:t xml:space="preserve"> </w:t>
            </w:r>
            <w:r>
              <w:t>时间戳</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F-12</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异常态</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如果（</w:t>
            </w:r>
            <w:r>
              <w:t xml:space="preserve"> </w:t>
            </w:r>
            <w:r>
              <w:t>Unwanted behavior</w:t>
            </w:r>
            <w:r>
              <w:t xml:space="preserve"> </w:t>
            </w:r>
            <w:r>
              <w:t>）数据查询失败或当日无数据，系统应展示空态</w:t>
            </w:r>
            <w:r>
              <w:t xml:space="preserve"> </w:t>
            </w:r>
            <w:r>
              <w:t>/</w:t>
            </w:r>
            <w:r>
              <w:t xml:space="preserve"> </w:t>
            </w:r>
            <w:r>
              <w:t>重试入口，而非展示</w:t>
            </w:r>
            <w:r>
              <w:t xml:space="preserve"> </w:t>
            </w:r>
            <w:r>
              <w:t xml:space="preserve"> 0 </w:t>
            </w:r>
            <w:r>
              <w:t xml:space="preserve"> </w:t>
            </w:r>
            <w:r>
              <w:t>或报错堆栈</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rPr>
                <w:b/>
                <w:color w:val="B54708"/>
              </w:rPr>
              <w:t>P1</w:t>
            </w:r>
          </w:p>
        </w:tc>
      </w:tr>
    </w:tbl>
    <w:p>
      <w:pPr>
        <w:pStyle w:val="Heading3"/>
      </w:pPr>
      <w:r>
        <w:rPr>
          <w:rFonts w:ascii="Microsoft YaHei" w:eastAsia="Microsoft YaHei" w:hAnsi="Microsoft YaHei" w:cs="Microsoft YaHei" w:hint="eastAsia"/>
          <w:lang w:eastAsia="zh-CN"/>
        </w:rPr>
        <w:t>3.2 后台：管理后台-客户管理-服务商详情</w:t>
      </w:r>
    </w:p>
    <w:p/>
    <w:tbl>
      <w:tblPr>
        <w:tblW w:type="pct" w:w="5000"/>
        <w:tblLook w:firstColumn="1" w:firstRow="1" w:lastColumn="0" w:lastRow="0" w:noHBand="0" w:noVBand="1" w:val="04A0"/>
        <w:tblBorders>
          <w:top w:val="single" w:sz="6" w:space="0" w:color="D7DEE8"/>
          <w:bottom w:val="single" w:sz="6" w:space="0" w:color="D7DEE8"/>
          <w:left w:val="single" w:sz="6" w:space="0" w:color="D7DEE8"/>
          <w:right w:val="single" w:sz="6" w:space="0" w:color="D7DEE8"/>
          <w:insideH w:val="single" w:sz="6" w:space="0" w:color="D7DEE8"/>
          <w:insideV w:val="single" w:sz="6" w:space="0" w:color="D7DEE8"/>
        </w:tblBorders>
        <w:tblLayout w:type="autofit"/>
      </w:tblPr>
      <w:tblGrid>
        <w:gridCol w:w="2160"/>
        <w:gridCol w:w="2160"/>
        <w:gridCol w:w="2160"/>
        <w:gridCol w:w="2160"/>
      </w:tblGrid>
      <w:tr>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编号</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功能</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需求描述（</w:t>
            </w:r>
            <w:r>
              <w:rPr>
                <w:b/>
                <w:color w:val="1B4B8F"/>
              </w:rPr>
              <w:t xml:space="preserve"> </w:t>
            </w:r>
            <w:r>
              <w:rPr>
                <w:b/>
                <w:color w:val="1B4B8F"/>
              </w:rPr>
              <w:t>EARS</w:t>
            </w:r>
            <w:r>
              <w:rPr>
                <w:b/>
                <w:color w:val="1B4B8F"/>
              </w:rPr>
              <w:t xml:space="preserve"> </w:t>
            </w:r>
            <w:r>
              <w:rPr>
                <w:b/>
                <w:color w:val="1B4B8F"/>
              </w:rPr>
              <w:t>）</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优先级</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B-01</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经营分析</w:t>
            </w:r>
            <w:r>
              <w:t xml:space="preserve"> </w:t>
            </w:r>
            <w:r>
              <w:t xml:space="preserve"> Tab</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系统应在服务商详情页内提供</w:t>
            </w:r>
            <w:r>
              <w:t xml:space="preserve"> </w:t>
            </w:r>
            <w:r>
              <w:t>"</w:t>
            </w:r>
            <w:r>
              <w:t xml:space="preserve"> </w:t>
            </w:r>
            <w:r>
              <w:t>经营分析</w:t>
            </w:r>
            <w:r>
              <w:t xml:space="preserve"> </w:t>
            </w:r>
            <w:r>
              <w:t>"Tab</w:t>
            </w:r>
            <w:r>
              <w:t xml:space="preserve"> </w:t>
            </w:r>
            <w:r>
              <w:t>，展示总交易数据、订单履约指标、运营指标、品类占比，指标口径与前台一致</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B-02</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后台时间与经理筛选</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系统应支持按天</w:t>
            </w:r>
            <w:r>
              <w:t xml:space="preserve"> </w:t>
            </w:r>
            <w:r>
              <w:t>/</w:t>
            </w:r>
            <w:r>
              <w:t xml:space="preserve"> </w:t>
            </w:r>
            <w:r>
              <w:t>本周</w:t>
            </w:r>
            <w:r>
              <w:t xml:space="preserve"> </w:t>
            </w:r>
            <w:r>
              <w:t>/</w:t>
            </w:r>
            <w:r>
              <w:t xml:space="preserve"> </w:t>
            </w:r>
            <w:r>
              <w:t>本月</w:t>
            </w:r>
            <w:r>
              <w:t xml:space="preserve"> </w:t>
            </w:r>
            <w:r>
              <w:t>/</w:t>
            </w:r>
            <w:r>
              <w:t xml:space="preserve"> </w:t>
            </w:r>
            <w:r>
              <w:t>自定义时间段及按运营经理筛选（全部运营经理</w:t>
            </w:r>
            <w:r>
              <w:t xml:space="preserve"> </w:t>
            </w:r>
            <w:r>
              <w:t>/</w:t>
            </w:r>
            <w:r>
              <w:t xml:space="preserve"> </w:t>
            </w:r>
            <w:r>
              <w:t>具体经理）</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B-03</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经营日报区</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系统应在服务商详情页内展示该服务商的经营日报，包含今日完成业绩、订单履约情况、店主开发情况及改进建议，支持按日期回看</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B-04</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数据一致性</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后台展示的日报</w:t>
            </w:r>
            <w:r>
              <w:t xml:space="preserve"> </w:t>
            </w:r>
            <w:r>
              <w:t>/</w:t>
            </w:r>
            <w:r>
              <w:t xml:space="preserve"> </w:t>
            </w:r>
            <w:r>
              <w:t>经营分析数据应与服务商端同口径、同数据源，差异超过容忍阈值时以服务端口径为准并记录告警日志</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rPr>
                <w:b/>
                <w:color w:val="B42318"/>
              </w:rPr>
              <w:t>P0</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B-05</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入口约束</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后台日报承载仅落在客户管理</w:t>
            </w:r>
            <w:r>
              <w:t xml:space="preserve"> </w:t>
            </w:r>
            <w:r>
              <w:t>-</w:t>
            </w:r>
            <w:r>
              <w:t xml:space="preserve"> </w:t>
            </w:r>
            <w:r>
              <w:t>服务商详情页内，</w:t>
            </w:r>
            <w:r>
              <w:t xml:space="preserve"> </w:t>
            </w:r>
            <w:r>
              <w:rPr>
                <w:b/>
              </w:rPr>
              <w:t>不在"数据中心"新增任何入口</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rPr>
                <w:b/>
                <w:color w:val="B42318"/>
              </w:rPr>
              <w:t>P0</w:t>
            </w:r>
          </w:p>
        </w:tc>
      </w:tr>
    </w:tbl>
    <w:p>
      <w:pPr>
        <w:pStyle w:val="Heading2"/>
      </w:pPr>
      <w:r>
        <w:rPr>
          <w:rFonts w:ascii="Microsoft YaHei" w:eastAsia="Microsoft YaHei" w:hAnsi="Microsoft YaHei" w:cs="Microsoft YaHei" w:hint="eastAsia"/>
          <w:lang w:eastAsia="zh-CN"/>
        </w:rPr>
        <w:t>4. 指标口径表（重点）</w:t>
      </w:r>
      <w:r>
        <w:rPr>
          <w:rFonts w:ascii="Microsoft YaHei" w:eastAsia="Microsoft YaHei" w:hAnsi="Microsoft YaHei" w:cs="Microsoft YaHei" w:hint="eastAsia"/>
          <w:lang w:eastAsia="zh-CN"/>
        </w:rPr>
        <w:t>通用约定：所有金额单位为人民币元，前台按万</w:t>
      </w:r>
      <w:r>
        <w:t>/</w:t>
      </w:r>
      <w:r>
        <w:rPr>
          <w:rFonts w:ascii="Microsoft YaHei" w:eastAsia="Microsoft YaHei" w:hAnsi="Microsoft YaHei" w:cs="Microsoft YaHei" w:hint="eastAsia"/>
          <w:lang w:eastAsia="zh-CN"/>
        </w:rPr>
        <w:t>千分位格式化；统计时区为东八区；</w:t>
      </w:r>
      <w:r>
        <w:t>"</w:t>
      </w:r>
      <w:r>
        <w:rPr>
          <w:rFonts w:ascii="Microsoft YaHei" w:eastAsia="Microsoft YaHei" w:hAnsi="Microsoft YaHei" w:cs="Microsoft YaHei" w:hint="eastAsia"/>
          <w:lang w:eastAsia="zh-CN"/>
        </w:rPr>
        <w:t>当日</w:t>
      </w:r>
      <w:r>
        <w:t>"</w:t>
      </w:r>
      <w:r>
        <w:rPr>
          <w:rFonts w:ascii="Microsoft YaHei" w:eastAsia="Microsoft YaHei" w:hAnsi="Microsoft YaHei" w:cs="Microsoft YaHei" w:hint="eastAsia"/>
          <w:lang w:eastAsia="zh-CN"/>
        </w:rPr>
        <w:t>指自然日</w:t>
      </w:r>
      <w:r>
        <w:t xml:space="preserve"> 00:00–24:00</w:t>
      </w:r>
      <w:r>
        <w:rPr>
          <w:rFonts w:ascii="Microsoft YaHei" w:eastAsia="Microsoft YaHei" w:hAnsi="Microsoft YaHei" w:cs="Microsoft YaHei" w:hint="eastAsia"/>
          <w:lang w:eastAsia="zh-CN"/>
        </w:rPr>
        <w:t>；日报数据截止时间为当日</w:t>
      </w:r>
      <w:r>
        <w:t xml:space="preserve"> 22:00</w:t>
      </w:r>
      <w:r>
        <w:rPr>
          <w:rFonts w:ascii="Microsoft YaHei" w:eastAsia="Microsoft YaHei" w:hAnsi="Microsoft YaHei" w:cs="Microsoft YaHei" w:hint="eastAsia"/>
          <w:lang w:eastAsia="zh-CN"/>
        </w:rPr>
        <w:t>，</w:t>
      </w:r>
      <w:r>
        <w:t xml:space="preserve">22:00 </w:t>
      </w:r>
      <w:r>
        <w:rPr>
          <w:rFonts w:ascii="Microsoft YaHei" w:eastAsia="Microsoft YaHei" w:hAnsi="Microsoft YaHei" w:cs="Microsoft YaHei" w:hint="eastAsia"/>
          <w:lang w:eastAsia="zh-CN"/>
        </w:rPr>
        <w:t>后产生的数据计入次日。环比默认对比</w:t>
      </w:r>
      <w:r>
        <w:t>"</w:t>
      </w:r>
      <w:r>
        <w:rPr>
          <w:rFonts w:ascii="Microsoft YaHei" w:eastAsia="Microsoft YaHei" w:hAnsi="Microsoft YaHei" w:cs="Microsoft YaHei" w:hint="eastAsia"/>
          <w:lang w:eastAsia="zh-CN"/>
        </w:rPr>
        <w:t>昨日</w:t>
      </w:r>
      <w:r>
        <w:t>"</w:t>
      </w:r>
      <w:r>
        <w:rPr>
          <w:rFonts w:ascii="Microsoft YaHei" w:eastAsia="Microsoft YaHei" w:hAnsi="Microsoft YaHei" w:cs="Microsoft YaHei" w:hint="eastAsia"/>
          <w:lang w:eastAsia="zh-CN"/>
        </w:rPr>
        <w:t>（日报）或</w:t>
      </w:r>
      <w:r>
        <w:t>"</w:t>
      </w:r>
      <w:r>
        <w:rPr>
          <w:rFonts w:ascii="Microsoft YaHei" w:eastAsia="Microsoft YaHei" w:hAnsi="Microsoft YaHei" w:cs="Microsoft YaHei" w:hint="eastAsia"/>
          <w:lang w:eastAsia="zh-CN"/>
        </w:rPr>
        <w:t>上一等长周期</w:t>
      </w:r>
      <w:r>
        <w:t>"</w:t>
      </w:r>
      <w:r>
        <w:rPr>
          <w:rFonts w:ascii="Microsoft YaHei" w:eastAsia="Microsoft YaHei" w:hAnsi="Microsoft YaHei" w:cs="Microsoft YaHei" w:hint="eastAsia"/>
          <w:lang w:eastAsia="zh-CN"/>
        </w:rPr>
        <w:t>（经营分析）。</w:t>
      </w:r>
    </w:p>
    <w:p/>
    <w:tbl>
      <w:tblPr>
        <w:tblW w:type="pct" w:w="5000"/>
        <w:tblLook w:firstColumn="1" w:firstRow="1" w:lastColumn="0" w:lastRow="0" w:noHBand="0" w:noVBand="1" w:val="04A0"/>
        <w:tblBorders>
          <w:top w:val="single" w:sz="6" w:space="0" w:color="D7DEE8"/>
          <w:bottom w:val="single" w:sz="6" w:space="0" w:color="D7DEE8"/>
          <w:left w:val="single" w:sz="6" w:space="0" w:color="D7DEE8"/>
          <w:right w:val="single" w:sz="6" w:space="0" w:color="D7DEE8"/>
          <w:insideH w:val="single" w:sz="6" w:space="0" w:color="D7DEE8"/>
          <w:insideV w:val="single" w:sz="6" w:space="0" w:color="D7DEE8"/>
        </w:tblBorders>
        <w:tblLayout w:type="autofit"/>
      </w:tblPr>
      <w:tblGrid>
        <w:gridCol w:w="1728"/>
        <w:gridCol w:w="1728"/>
        <w:gridCol w:w="1728"/>
        <w:gridCol w:w="1728"/>
        <w:gridCol w:w="1728"/>
      </w:tblGrid>
      <w:tr>
        <w:tc>
          <w:tcPr>
            <w:tcW w:type="dxa" w:w="1728"/>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指标名</w:t>
            </w:r>
          </w:p>
        </w:tc>
        <w:tc>
          <w:tcPr>
            <w:tcW w:type="dxa" w:w="1728"/>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定义</w:t>
            </w:r>
            <w:r>
              <w:rPr>
                <w:b/>
                <w:color w:val="1B4B8F"/>
              </w:rPr>
              <w:t xml:space="preserve"> </w:t>
            </w:r>
            <w:r>
              <w:rPr>
                <w:b/>
                <w:color w:val="1B4B8F"/>
              </w:rPr>
              <w:t>/</w:t>
            </w:r>
            <w:r>
              <w:rPr>
                <w:b/>
                <w:color w:val="1B4B8F"/>
              </w:rPr>
              <w:t xml:space="preserve"> </w:t>
            </w:r>
            <w:r>
              <w:rPr>
                <w:b/>
                <w:color w:val="1B4B8F"/>
              </w:rPr>
              <w:t>公式</w:t>
            </w:r>
          </w:p>
        </w:tc>
        <w:tc>
          <w:tcPr>
            <w:tcW w:type="dxa" w:w="1728"/>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数据来源</w:t>
            </w:r>
          </w:p>
        </w:tc>
        <w:tc>
          <w:tcPr>
            <w:tcW w:type="dxa" w:w="1728"/>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统计周期</w:t>
            </w:r>
          </w:p>
        </w:tc>
        <w:tc>
          <w:tcPr>
            <w:tcW w:type="dxa" w:w="1728"/>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统计口径</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团队成交金额</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名下全部店铺成交订单金额之和</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订单系统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当日</w:t>
            </w:r>
            <w:r>
              <w:t xml:space="preserve"> </w:t>
            </w:r>
            <w:r>
              <w:t>/</w:t>
            </w:r>
            <w:r>
              <w:t xml:space="preserve"> </w:t>
            </w:r>
            <w:r>
              <w:t>所选周期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b/>
              </w:rPr>
              <w:t>净额口径：已退款订单扣除退款金额</w:t>
            </w:r>
            <w:r>
              <w:t xml:space="preserve"> （退款发生日冲减，不回溯历史日报）</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团队成交订单数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支付成功的订单笔数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订单系统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当日</w:t>
            </w:r>
            <w:r>
              <w:t xml:space="preserve"> </w:t>
            </w:r>
            <w:r>
              <w:t>/</w:t>
            </w:r>
            <w:r>
              <w:t xml:space="preserve"> </w:t>
            </w: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按支付时间统计；取消订单不计入；退款订单仍计入</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月度目标完成率</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当月累计成交金额</w:t>
            </w:r>
            <w:r>
              <w:t xml:space="preserve"> </w:t>
            </w:r>
            <w:r>
              <w:t xml:space="preserve"> ÷ </w:t>
            </w:r>
            <w:r>
              <w:t xml:space="preserve"> </w:t>
            </w:r>
            <w:r>
              <w:t>当月团队销售目标</w:t>
            </w:r>
            <w:r>
              <w:t xml:space="preserve"> </w:t>
            </w:r>
            <w:r>
              <w:t xml:space="preserve"> × 100%</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订单系统</w:t>
            </w:r>
            <w:r>
              <w:t xml:space="preserve"> </w:t>
            </w:r>
            <w:r>
              <w:t xml:space="preserve"> + </w:t>
            </w:r>
            <w:r>
              <w:t xml:space="preserve"> </w:t>
            </w:r>
            <w:r>
              <w:t>目标管理（任务中心）</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自然月累计</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目标值取任务中心当月生效的</w:t>
            </w:r>
            <w:r>
              <w:t xml:space="preserve"> </w:t>
            </w:r>
            <w:r>
              <w:t>"</w:t>
            </w:r>
            <w:r>
              <w:t xml:space="preserve"> </w:t>
            </w:r>
            <w:r>
              <w:t>团队月销售额</w:t>
            </w:r>
            <w:r>
              <w:t xml:space="preserve"> </w:t>
            </w:r>
            <w:r>
              <w:t>"</w:t>
            </w:r>
            <w:r>
              <w:t xml:space="preserve"> </w:t>
            </w:r>
            <w:r>
              <w:t>目标；无目标时展示</w:t>
            </w:r>
            <w:r>
              <w:t xml:space="preserve"> </w:t>
            </w:r>
            <w:r>
              <w:t>"--"</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今日发货</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当日状态流转为</w:t>
            </w:r>
            <w:r>
              <w:t xml:space="preserve"> </w:t>
            </w:r>
            <w:r>
              <w:t>"</w:t>
            </w:r>
            <w:r>
              <w:t xml:space="preserve"> </w:t>
            </w:r>
            <w:r>
              <w:t>已发货</w:t>
            </w:r>
            <w:r>
              <w:t xml:space="preserve"> </w:t>
            </w:r>
            <w:r>
              <w:t>"</w:t>
            </w:r>
            <w:r>
              <w:t xml:space="preserve"> </w:t>
            </w:r>
            <w:r>
              <w:t>的订单数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履约系统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当日</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按发货操作时间统计</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待发货</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当前处于</w:t>
            </w:r>
            <w:r>
              <w:t xml:space="preserve"> </w:t>
            </w:r>
            <w:r>
              <w:t>"</w:t>
            </w:r>
            <w:r>
              <w:t xml:space="preserve"> </w:t>
            </w:r>
            <w:r>
              <w:t>待发货</w:t>
            </w:r>
            <w:r>
              <w:t xml:space="preserve"> </w:t>
            </w:r>
            <w:r>
              <w:t>"</w:t>
            </w:r>
            <w:r>
              <w:t xml:space="preserve"> </w:t>
            </w:r>
            <w:r>
              <w:t>状态的订单数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履约系统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实时快照</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截至数据统计时点；含超时未发货订单</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履约率</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按时发货订单数</w:t>
            </w:r>
            <w:r>
              <w:t xml:space="preserve"> </w:t>
            </w:r>
            <w:r>
              <w:t xml:space="preserve"> ÷ </w:t>
            </w:r>
            <w:r>
              <w:t xml:space="preserve"> </w:t>
            </w:r>
            <w:r>
              <w:t>应发货订单数</w:t>
            </w:r>
            <w:r>
              <w:t xml:space="preserve"> </w:t>
            </w:r>
            <w:r>
              <w:t xml:space="preserve"> × 100%</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履约系统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当日</w:t>
            </w:r>
            <w:r>
              <w:t xml:space="preserve"> </w:t>
            </w:r>
            <w:r>
              <w:t>/</w:t>
            </w:r>
            <w:r>
              <w:t xml:space="preserve"> </w:t>
            </w: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b/>
              </w:rPr>
              <w:t>分母为"统计周期内承诺发货时间已到期"的订单数</w:t>
            </w:r>
            <w:r>
              <w:t xml:space="preserve"> </w:t>
            </w:r>
            <w:r>
              <w:t>；承诺时效按平台规则（默认</w:t>
            </w:r>
            <w:r>
              <w:t xml:space="preserve"> </w:t>
            </w:r>
            <w:r>
              <w:t xml:space="preserve"> 48 </w:t>
            </w:r>
            <w:r>
              <w:t xml:space="preserve"> </w:t>
            </w:r>
            <w:r>
              <w:t>小时）计算</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总超时发货数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超过承诺发货时效仍未发货的订单数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履约系统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按承诺发货时间到期时点判定</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新增店主数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新注册并通过审核的店主数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客户管理</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当日</w:t>
            </w:r>
            <w:r>
              <w:t xml:space="preserve"> </w:t>
            </w:r>
            <w:r>
              <w:t>/</w:t>
            </w:r>
            <w:r>
              <w:t xml:space="preserve"> </w:t>
            </w: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按审核通过时间统计；同时展示本月累计</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活跃店主数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周期内有任一有效行为的店主数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行为日志</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当日</w:t>
            </w:r>
            <w:r>
              <w:t xml:space="preserve"> </w:t>
            </w:r>
            <w:r>
              <w:t>/</w:t>
            </w:r>
            <w:r>
              <w:t xml:space="preserve"> </w:t>
            </w:r>
            <w:r>
              <w:t>所选周期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b/>
              </w:rPr>
              <w:t>有效行为：登录小程序、转发素材、产生订单或访问店铺后台，满足其一即活跃</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动销店主数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统计周期内有成交订单的店主数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订单系统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当日</w:t>
            </w:r>
            <w:r>
              <w:t xml:space="preserve"> </w:t>
            </w:r>
            <w:r>
              <w:t>/</w:t>
            </w:r>
            <w:r>
              <w:t xml:space="preserve"> </w:t>
            </w: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动销率</w:t>
            </w:r>
            <w:r>
              <w:t xml:space="preserve"> </w:t>
            </w:r>
            <w:r>
              <w:t xml:space="preserve"> = </w:t>
            </w:r>
            <w:r>
              <w:t xml:space="preserve"> </w:t>
            </w:r>
            <w:r>
              <w:t>动销店主数</w:t>
            </w:r>
            <w:r>
              <w:t xml:space="preserve"> </w:t>
            </w:r>
            <w:r>
              <w:t xml:space="preserve"> ÷ </w:t>
            </w:r>
            <w:r>
              <w:t xml:space="preserve"> </w:t>
            </w:r>
            <w:r>
              <w:t>在营店主总数</w:t>
            </w:r>
            <w:r>
              <w:t xml:space="preserve"> </w:t>
            </w:r>
            <w:r>
              <w:t xml:space="preserve"> × 100%</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流失店主数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由活跃</w:t>
            </w:r>
            <w:r>
              <w:t xml:space="preserve"> </w:t>
            </w:r>
            <w:r>
              <w:t>/</w:t>
            </w:r>
            <w:r>
              <w:t xml:space="preserve"> </w:t>
            </w:r>
            <w:r>
              <w:t>在营转为流失状态的店主数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客户管理</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当日</w:t>
            </w:r>
            <w:r>
              <w:t xml:space="preserve"> </w:t>
            </w:r>
            <w:r>
              <w:t>/</w:t>
            </w:r>
            <w:r>
              <w:t xml:space="preserve"> </w:t>
            </w:r>
            <w:r>
              <w:t>所选周期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流失判定：连续</w:t>
            </w:r>
            <w:r>
              <w:t xml:space="preserve"> </w:t>
            </w:r>
            <w:r>
              <w:t xml:space="preserve"> 30 </w:t>
            </w:r>
            <w:r>
              <w:t xml:space="preserve"> </w:t>
            </w:r>
            <w:r>
              <w:t>天无有效行为（阈值待确认，见</w:t>
            </w:r>
            <w:r>
              <w:t xml:space="preserve"> </w:t>
            </w:r>
            <w:r>
              <w:t xml:space="preserve"> Q-03</w:t>
            </w:r>
            <w:r>
              <w:t xml:space="preserve"> </w:t>
            </w:r>
            <w:r>
              <w:t>）</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客单价</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成交金额</w:t>
            </w:r>
            <w:r>
              <w:t xml:space="preserve"> </w:t>
            </w:r>
            <w:r>
              <w:t xml:space="preserve"> ÷ </w:t>
            </w:r>
            <w:r>
              <w:t xml:space="preserve"> </w:t>
            </w:r>
            <w:r>
              <w:t>成交订单数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订单系统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与成交金额同口径（净额口径）</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总下单会员数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周期内下单成功的去重</w:t>
            </w:r>
            <w:r>
              <w:t xml:space="preserve"> </w:t>
            </w:r>
            <w:r>
              <w:t xml:space="preserve"> C </w:t>
            </w:r>
            <w:r>
              <w:t xml:space="preserve"> </w:t>
            </w:r>
            <w:r>
              <w:t>端用户数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订单系统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按用户</w:t>
            </w:r>
            <w:r>
              <w:t xml:space="preserve"> </w:t>
            </w:r>
            <w:r>
              <w:t xml:space="preserve"> ID </w:t>
            </w:r>
            <w:r>
              <w:t xml:space="preserve"> </w:t>
            </w:r>
            <w:r>
              <w:t>去重</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总退款订单数</w:t>
            </w:r>
            <w:r>
              <w:rPr>
                <w:color w:val="1B4B8F"/>
              </w:rPr>
              <w:t xml:space="preserve"> </w:t>
            </w:r>
            <w:r>
              <w:rPr>
                <w:color w:val="1B4B8F"/>
              </w:rPr>
              <w:t xml:space="preserve"> / </w:t>
            </w:r>
            <w:r>
              <w:rPr>
                <w:color w:val="1B4B8F"/>
              </w:rPr>
              <w:t xml:space="preserve"> </w:t>
            </w:r>
            <w:r>
              <w:rPr>
                <w:color w:val="1B4B8F"/>
              </w:rPr>
              <w:t>总退款金额</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周期内发起退款且退款成功的订单数</w:t>
            </w:r>
            <w:r>
              <w:t xml:space="preserve"> </w:t>
            </w:r>
            <w:r>
              <w:t>/</w:t>
            </w:r>
            <w:r>
              <w:t xml:space="preserve"> </w:t>
            </w:r>
            <w:r>
              <w:t>金额</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售后系统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按退款成功时间统计</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总已发货数</w:t>
            </w:r>
            <w:r>
              <w:rPr>
                <w:color w:val="1B4B8F"/>
              </w:rPr>
              <w:t xml:space="preserve"> </w:t>
            </w:r>
            <w:r>
              <w:rPr>
                <w:color w:val="1B4B8F"/>
              </w:rPr>
              <w:t xml:space="preserve"> / </w:t>
            </w:r>
            <w:r>
              <w:rPr>
                <w:color w:val="1B4B8F"/>
              </w:rPr>
              <w:t xml:space="preserve"> </w:t>
            </w:r>
            <w:r>
              <w:rPr>
                <w:color w:val="1B4B8F"/>
              </w:rPr>
              <w:t>总未发货数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周期内已发货</w:t>
            </w:r>
            <w:r>
              <w:t xml:space="preserve"> </w:t>
            </w:r>
            <w:r>
              <w:t>/</w:t>
            </w:r>
            <w:r>
              <w:t xml:space="preserve"> </w:t>
            </w:r>
            <w:r>
              <w:t>当前未发货订单数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履约系统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未发货为截至统计时点快照</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总已赚佣金</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服务商及其店主的已结算佣金之和</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佣金系统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仅统计</w:t>
            </w:r>
            <w:r>
              <w:t xml:space="preserve"> </w:t>
            </w:r>
            <w:r>
              <w:t>"</w:t>
            </w:r>
            <w:r>
              <w:t xml:space="preserve"> </w:t>
            </w:r>
            <w:r>
              <w:t>已结算</w:t>
            </w:r>
            <w:r>
              <w:t xml:space="preserve"> </w:t>
            </w:r>
            <w:r>
              <w:t>"</w:t>
            </w:r>
            <w:r>
              <w:t xml:space="preserve"> </w:t>
            </w:r>
            <w:r>
              <w:t>状态，待生效</w:t>
            </w:r>
            <w:r>
              <w:t xml:space="preserve"> </w:t>
            </w:r>
            <w:r>
              <w:t>/</w:t>
            </w:r>
            <w:r>
              <w:t xml:space="preserve"> </w:t>
            </w:r>
            <w:r>
              <w:t>已失效不计入</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总锁客数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周期末服务商名下店铺的锁客用户总量</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客户管理</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快照</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锁客关系以最新归因结果为准；归因调整不回溯历史</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总店铺访问数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周期内服务商名下全部店铺的访问次数（</w:t>
            </w:r>
            <w:r>
              <w:t xml:space="preserve"> </w:t>
            </w:r>
            <w:r>
              <w:t>PV</w:t>
            </w:r>
            <w:r>
              <w:t xml:space="preserve"> </w:t>
            </w:r>
            <w:r>
              <w:t>）</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埋点系统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不去重</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总转发素材数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周期内店主转发素材的次数</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内容管理</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同一素材多次转发重复计数</w:t>
            </w:r>
          </w:p>
        </w:tc>
      </w:tr>
      <w:tr>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rPr>
                <w:color w:val="1B4B8F"/>
              </w:rPr>
              <w:t>总新增会员数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周期内新注册会员数</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会员系统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按注册时间统计</w:t>
            </w:r>
          </w:p>
        </w:tc>
      </w:tr>
      <w:tr>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color w:val="1B4B8F"/>
              </w:rPr>
              <w:t>品类占比</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一级品类交易额</w:t>
            </w:r>
            <w:r>
              <w:t xml:space="preserve"> </w:t>
            </w:r>
            <w:r>
              <w:t xml:space="preserve"> ÷ </w:t>
            </w:r>
            <w:r>
              <w:t xml:space="preserve"> </w:t>
            </w:r>
            <w:r>
              <w:t>总交易额</w:t>
            </w:r>
            <w:r>
              <w:t xml:space="preserve"> </w:t>
            </w:r>
            <w:r>
              <w:t xml:space="preserve"> × 100%</w:t>
            </w:r>
            <w:r>
              <w:t xml:space="preserve"> </w:t>
            </w:r>
            <w:r>
              <w:t>，取</w:t>
            </w:r>
            <w:r>
              <w:t xml:space="preserve"> </w:t>
            </w:r>
            <w:r>
              <w:t xml:space="preserve"> TOP5</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订单系统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所选周期</w:t>
            </w:r>
          </w:p>
        </w:tc>
        <w:tc>
          <w:tcPr>
            <w:tcW w:type="dxa" w:w="1728"/>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与成交金额同口径（净额）；其余品类归入</w:t>
            </w:r>
            <w:r>
              <w:t xml:space="preserve"> </w:t>
            </w:r>
            <w:r>
              <w:t>"</w:t>
            </w:r>
            <w:r>
              <w:t xml:space="preserve"> </w:t>
            </w:r>
            <w:r>
              <w:t>其他</w:t>
            </w:r>
            <w:r>
              <w:t xml:space="preserve"> </w:t>
            </w:r>
            <w:r>
              <w:t>"</w:t>
            </w:r>
            <w:r>
              <w:t xml:space="preserve"> </w:t>
            </w:r>
            <w:r>
              <w:t>不展示</w:t>
            </w:r>
          </w:p>
        </w:tc>
      </w:tr>
    </w:tbl>
    <w:p>
      <w:pPr>
        <w:pStyle w:val="Heading2"/>
      </w:pPr>
      <w:r>
        <w:rPr>
          <w:rFonts w:ascii="Microsoft YaHei" w:eastAsia="Microsoft YaHei" w:hAnsi="Microsoft YaHei" w:cs="Microsoft YaHei" w:hint="eastAsia"/>
          <w:lang w:eastAsia="zh-CN"/>
        </w:rPr>
        <w:t>5. 核心流程</w:t>
      </w:r>
    </w:p>
    <w:p>
      <w:pPr>
        <w:pStyle w:val="ListNumber"/>
        <w:numPr>
          <w:ilvl w:val="0"/>
          <w:numId w:val="11"/>
        </w:numPr>
        <w:spacing w:before="60" w:after="60"/>
      </w:pPr>
      <w:r>
        <w:rPr>
          <w:rFonts w:ascii="Microsoft YaHei" w:eastAsia="Microsoft YaHei" w:hAnsi="Microsoft YaHei" w:cs="Microsoft YaHei" w:hint="eastAsia"/>
          <w:b/>
          <w:lang w:eastAsia="zh-CN"/>
        </w:rPr>
        <w:t>数据产出</w:t>
      </w:r>
      <w:r>
        <w:rPr>
          <w:rFonts w:ascii="Microsoft YaHei" w:eastAsia="Microsoft YaHei" w:hAnsi="Microsoft YaHei" w:cs="Microsoft YaHei" w:hint="eastAsia"/>
          <w:lang w:eastAsia="zh-CN"/>
        </w:rPr>
        <w:t>：每日</w:t>
      </w:r>
      <w:r>
        <w:t xml:space="preserve"> 22:00 </w:t>
      </w:r>
      <w:r>
        <w:rPr>
          <w:rFonts w:ascii="Microsoft YaHei" w:eastAsia="Microsoft YaHei" w:hAnsi="Microsoft YaHei" w:cs="Microsoft YaHei" w:hint="eastAsia"/>
          <w:lang w:eastAsia="zh-CN"/>
        </w:rPr>
        <w:t>定时任务汇总当日订单、履约、店主行为数据，生成日报快照落库；经营分析按查询周期实时聚合。</w:t>
      </w:r>
    </w:p>
    <w:p>
      <w:pPr>
        <w:pStyle w:val="ListNumber"/>
        <w:numPr>
          <w:ilvl w:val="0"/>
          <w:numId w:val="11"/>
        </w:numPr>
        <w:spacing w:before="60" w:after="60"/>
      </w:pPr>
      <w:r>
        <w:rPr>
          <w:rFonts w:ascii="Microsoft YaHei" w:eastAsia="Microsoft YaHei" w:hAnsi="Microsoft YaHei" w:cs="Microsoft YaHei" w:hint="eastAsia"/>
          <w:b/>
          <w:lang w:eastAsia="zh-CN"/>
        </w:rPr>
        <w:t>前台展示</w:t>
      </w:r>
      <w:r>
        <w:rPr>
          <w:rFonts w:ascii="Microsoft YaHei" w:eastAsia="Microsoft YaHei" w:hAnsi="Microsoft YaHei" w:cs="Microsoft YaHei" w:hint="eastAsia"/>
          <w:lang w:eastAsia="zh-CN"/>
        </w:rPr>
        <w:t>：服务商负责人打开</w:t>
      </w:r>
      <w:r>
        <w:t>"</w:t>
      </w:r>
      <w:r>
        <w:rPr>
          <w:rFonts w:ascii="Microsoft YaHei" w:eastAsia="Microsoft YaHei" w:hAnsi="Microsoft YaHei" w:cs="Microsoft YaHei" w:hint="eastAsia"/>
          <w:lang w:eastAsia="zh-CN"/>
        </w:rPr>
        <w:t>运营日报</w:t>
      </w:r>
      <w:r>
        <w:t>"</w:t>
      </w:r>
      <w:r>
        <w:rPr>
          <w:rFonts w:ascii="Microsoft YaHei" w:eastAsia="Microsoft YaHei" w:hAnsi="Microsoft YaHei" w:cs="Microsoft YaHei" w:hint="eastAsia"/>
          <w:lang w:eastAsia="zh-CN"/>
        </w:rPr>
        <w:t>（默认昨日完整日报，当日可查看实时累计），或进入</w:t>
      </w:r>
      <w:r>
        <w:t>"</w:t>
      </w:r>
      <w:r>
        <w:rPr>
          <w:rFonts w:ascii="Microsoft YaHei" w:eastAsia="Microsoft YaHei" w:hAnsi="Microsoft YaHei" w:cs="Microsoft YaHei" w:hint="eastAsia"/>
          <w:lang w:eastAsia="zh-CN"/>
        </w:rPr>
        <w:t>经营分析</w:t>
      </w:r>
      <w:r>
        <w:t>"</w:t>
      </w:r>
      <w:r>
        <w:rPr>
          <w:rFonts w:ascii="Microsoft YaHei" w:eastAsia="Microsoft YaHei" w:hAnsi="Microsoft YaHei" w:cs="Microsoft YaHei" w:hint="eastAsia"/>
          <w:lang w:eastAsia="zh-CN"/>
        </w:rPr>
        <w:t>按周期</w:t>
      </w:r>
      <w:r>
        <w:t>/</w:t>
      </w:r>
      <w:r>
        <w:rPr>
          <w:rFonts w:ascii="Microsoft YaHei" w:eastAsia="Microsoft YaHei" w:hAnsi="Microsoft YaHei" w:cs="Microsoft YaHei" w:hint="eastAsia"/>
          <w:lang w:eastAsia="zh-CN"/>
        </w:rPr>
        <w:t>运营经理查询并下探店铺贡献明细。</w:t>
      </w:r>
    </w:p>
    <w:p>
      <w:pPr>
        <w:pStyle w:val="ListNumber"/>
        <w:numPr>
          <w:ilvl w:val="0"/>
          <w:numId w:val="11"/>
        </w:numPr>
        <w:spacing w:before="60" w:after="60"/>
      </w:pPr>
      <w:r>
        <w:rPr>
          <w:rFonts w:ascii="Microsoft YaHei" w:eastAsia="Microsoft YaHei" w:hAnsi="Microsoft YaHei" w:cs="Microsoft YaHei" w:hint="eastAsia"/>
          <w:b/>
          <w:lang w:eastAsia="zh-CN"/>
        </w:rPr>
        <w:t>后台核对</w:t>
      </w:r>
      <w:r>
        <w:rPr>
          <w:rFonts w:ascii="Microsoft YaHei" w:eastAsia="Microsoft YaHei" w:hAnsi="Microsoft YaHei" w:cs="Microsoft YaHei" w:hint="eastAsia"/>
          <w:lang w:eastAsia="zh-CN"/>
        </w:rPr>
        <w:t>：平台督导在管理后台</w:t>
      </w:r>
      <w:r>
        <w:t>-</w:t>
      </w:r>
      <w:r>
        <w:rPr>
          <w:rFonts w:ascii="Microsoft YaHei" w:eastAsia="Microsoft YaHei" w:hAnsi="Microsoft YaHei" w:cs="Microsoft YaHei" w:hint="eastAsia"/>
          <w:lang w:eastAsia="zh-CN"/>
        </w:rPr>
        <w:t>客户管理</w:t>
      </w:r>
      <w:r>
        <w:t>-</w:t>
      </w:r>
      <w:r>
        <w:rPr>
          <w:rFonts w:ascii="Microsoft YaHei" w:eastAsia="Microsoft YaHei" w:hAnsi="Microsoft YaHei" w:cs="Microsoft YaHei" w:hint="eastAsia"/>
          <w:lang w:eastAsia="zh-CN"/>
        </w:rPr>
        <w:t>服务商详情的</w:t>
      </w:r>
      <w:r>
        <w:t>"</w:t>
      </w:r>
      <w:r>
        <w:rPr>
          <w:rFonts w:ascii="Microsoft YaHei" w:eastAsia="Microsoft YaHei" w:hAnsi="Microsoft YaHei" w:cs="Microsoft YaHei" w:hint="eastAsia"/>
          <w:lang w:eastAsia="zh-CN"/>
        </w:rPr>
        <w:t>经营分析</w:t>
      </w:r>
      <w:r>
        <w:t xml:space="preserve">"Tab </w:t>
      </w:r>
      <w:r>
        <w:rPr>
          <w:rFonts w:ascii="Microsoft YaHei" w:eastAsia="Microsoft YaHei" w:hAnsi="Microsoft YaHei" w:cs="Microsoft YaHei" w:hint="eastAsia"/>
          <w:lang w:eastAsia="zh-CN"/>
        </w:rPr>
        <w:t>与</w:t>
      </w:r>
      <w:r>
        <w:t>"</w:t>
      </w:r>
      <w:r>
        <w:rPr>
          <w:rFonts w:ascii="Microsoft YaHei" w:eastAsia="Microsoft YaHei" w:hAnsi="Microsoft YaHei" w:cs="Microsoft YaHei" w:hint="eastAsia"/>
          <w:lang w:eastAsia="zh-CN"/>
        </w:rPr>
        <w:t>经营日报</w:t>
      </w:r>
      <w:r>
        <w:t>"</w:t>
      </w:r>
      <w:r>
        <w:rPr>
          <w:rFonts w:ascii="Microsoft YaHei" w:eastAsia="Microsoft YaHei" w:hAnsi="Microsoft YaHei" w:cs="Microsoft YaHei" w:hint="eastAsia"/>
          <w:lang w:eastAsia="zh-CN"/>
        </w:rPr>
        <w:t>区核对同一服务商数据，异常时线下辅导。</w:t>
      </w:r>
    </w:p>
    <w:p>
      <w:pPr>
        <w:pStyle w:val="Heading2"/>
      </w:pPr>
      <w:r>
        <w:rPr>
          <w:rFonts w:ascii="Microsoft YaHei" w:eastAsia="Microsoft YaHei" w:hAnsi="Microsoft YaHei" w:cs="Microsoft YaHei" w:hint="eastAsia"/>
          <w:lang w:eastAsia="zh-CN"/>
        </w:rPr>
        <w:t>6. 交互说明</w:t>
      </w:r>
    </w:p>
    <w:p>
      <w:pPr>
        <w:pStyle w:val="ListBullet"/>
        <w:spacing w:before="60" w:after="60"/>
      </w:pPr>
      <w:r>
        <w:rPr>
          <w:rFonts w:ascii="Microsoft YaHei" w:eastAsia="Microsoft YaHei" w:hAnsi="Microsoft YaHei" w:cs="Microsoft YaHei" w:hint="eastAsia"/>
          <w:b/>
          <w:lang w:eastAsia="zh-CN"/>
        </w:rPr>
        <w:t>日期切换（日报）</w:t>
      </w:r>
      <w:r>
        <w:rPr>
          <w:rFonts w:ascii="Microsoft YaHei" w:eastAsia="Microsoft YaHei" w:hAnsi="Microsoft YaHei" w:cs="Microsoft YaHei" w:hint="eastAsia"/>
          <w:lang w:eastAsia="zh-CN"/>
        </w:rPr>
        <w:t>：顶部日期组件触发切换，联动更新标题日期与</w:t>
      </w:r>
      <w:r>
        <w:t>"</w:t>
      </w:r>
      <w:r>
        <w:rPr>
          <w:rFonts w:ascii="Microsoft YaHei" w:eastAsia="Microsoft YaHei" w:hAnsi="Microsoft YaHei" w:cs="Microsoft YaHei" w:hint="eastAsia"/>
          <w:lang w:eastAsia="zh-CN"/>
        </w:rPr>
        <w:t>数据统计截至</w:t>
      </w:r>
      <w:r>
        <w:t xml:space="preserve"> yyyy-MM-dd 22:00"</w:t>
      </w:r>
      <w:r>
        <w:rPr>
          <w:rFonts w:ascii="Microsoft YaHei" w:eastAsia="Microsoft YaHei" w:hAnsi="Microsoft YaHei" w:cs="Microsoft YaHei" w:hint="eastAsia"/>
          <w:lang w:eastAsia="zh-CN"/>
        </w:rPr>
        <w:t>时间戳；未来日期置灰不可选。</w:t>
      </w:r>
    </w:p>
    <w:p>
      <w:pPr>
        <w:pStyle w:val="ListBullet"/>
        <w:spacing w:before="60" w:after="60"/>
      </w:pPr>
      <w:r>
        <w:rPr>
          <w:rFonts w:ascii="Microsoft YaHei" w:eastAsia="Microsoft YaHei" w:hAnsi="Microsoft YaHei" w:cs="Microsoft YaHei" w:hint="eastAsia"/>
          <w:b/>
          <w:lang w:eastAsia="zh-CN"/>
        </w:rPr>
        <w:t>运营经理筛选（经营分析）</w:t>
      </w:r>
      <w:r>
        <w:rPr>
          <w:rFonts w:ascii="Microsoft YaHei" w:eastAsia="Microsoft YaHei" w:hAnsi="Microsoft YaHei" w:cs="Microsoft YaHei" w:hint="eastAsia"/>
          <w:lang w:eastAsia="zh-CN"/>
        </w:rPr>
        <w:t>：筛选器默认</w:t>
      </w:r>
      <w:r>
        <w:t>"</w:t>
      </w:r>
      <w:r>
        <w:rPr>
          <w:rFonts w:ascii="Microsoft YaHei" w:eastAsia="Microsoft YaHei" w:hAnsi="Microsoft YaHei" w:cs="Microsoft YaHei" w:hint="eastAsia"/>
          <w:lang w:eastAsia="zh-CN"/>
        </w:rPr>
        <w:t>全部</w:t>
      </w:r>
      <w:r>
        <w:t>"</w:t>
      </w:r>
      <w:r>
        <w:rPr>
          <w:rFonts w:ascii="Microsoft YaHei" w:eastAsia="Microsoft YaHei" w:hAnsi="Microsoft YaHei" w:cs="Microsoft YaHei" w:hint="eastAsia"/>
          <w:lang w:eastAsia="zh-CN"/>
        </w:rPr>
        <w:t>，选项为该服务商在职运营经理；切换后整页指标刷新，与首页筛选器状态联动。</w:t>
      </w:r>
    </w:p>
    <w:p>
      <w:pPr>
        <w:pStyle w:val="ListBullet"/>
        <w:spacing w:before="60" w:after="60"/>
      </w:pPr>
      <w:r>
        <w:rPr>
          <w:rFonts w:ascii="Microsoft YaHei" w:eastAsia="Microsoft YaHei" w:hAnsi="Microsoft YaHei" w:cs="Microsoft YaHei" w:hint="eastAsia"/>
          <w:b/>
          <w:lang w:eastAsia="zh-CN"/>
        </w:rPr>
        <w:t>时间段切换（经营分析）</w:t>
      </w:r>
      <w:r>
        <w:rPr>
          <w:rFonts w:ascii="Microsoft YaHei" w:eastAsia="Microsoft YaHei" w:hAnsi="Microsoft YaHei" w:cs="Microsoft YaHei" w:hint="eastAsia"/>
          <w:lang w:eastAsia="zh-CN"/>
        </w:rPr>
        <w:t>：按天</w:t>
      </w:r>
      <w:r>
        <w:t>/</w:t>
      </w:r>
      <w:r>
        <w:rPr>
          <w:rFonts w:ascii="Microsoft YaHei" w:eastAsia="Microsoft YaHei" w:hAnsi="Microsoft YaHei" w:cs="Microsoft YaHei" w:hint="eastAsia"/>
          <w:lang w:eastAsia="zh-CN"/>
        </w:rPr>
        <w:t>本周</w:t>
      </w:r>
      <w:r>
        <w:t>/</w:t>
      </w:r>
      <w:r>
        <w:rPr>
          <w:rFonts w:ascii="Microsoft YaHei" w:eastAsia="Microsoft YaHei" w:hAnsi="Microsoft YaHei" w:cs="Microsoft YaHei" w:hint="eastAsia"/>
          <w:lang w:eastAsia="zh-CN"/>
        </w:rPr>
        <w:t>本月</w:t>
      </w:r>
      <w:r>
        <w:t>/</w:t>
      </w:r>
      <w:r>
        <w:rPr>
          <w:rFonts w:ascii="Microsoft YaHei" w:eastAsia="Microsoft YaHei" w:hAnsi="Microsoft YaHei" w:cs="Microsoft YaHei" w:hint="eastAsia"/>
          <w:lang w:eastAsia="zh-CN"/>
        </w:rPr>
        <w:t>自定义四档；自定义弹出起止日期选择，跨度</w:t>
      </w:r>
      <w:r>
        <w:t xml:space="preserve"> ≤ 31 </w:t>
      </w:r>
      <w:r>
        <w:rPr>
          <w:rFonts w:ascii="Microsoft YaHei" w:eastAsia="Microsoft YaHei" w:hAnsi="Microsoft YaHei" w:cs="Microsoft YaHei" w:hint="eastAsia"/>
          <w:lang w:eastAsia="zh-CN"/>
        </w:rPr>
        <w:t>天，超出提示</w:t>
      </w:r>
      <w:r>
        <w:t>"</w:t>
      </w:r>
      <w:r>
        <w:rPr>
          <w:rFonts w:ascii="Microsoft YaHei" w:eastAsia="Microsoft YaHei" w:hAnsi="Microsoft YaHei" w:cs="Microsoft YaHei" w:hint="eastAsia"/>
          <w:lang w:eastAsia="zh-CN"/>
        </w:rPr>
        <w:t>自定义时段最长</w:t>
      </w:r>
      <w:r>
        <w:t xml:space="preserve"> 31 </w:t>
      </w:r>
      <w:r>
        <w:rPr>
          <w:rFonts w:ascii="Microsoft YaHei" w:eastAsia="Microsoft YaHei" w:hAnsi="Microsoft YaHei" w:cs="Microsoft YaHei" w:hint="eastAsia"/>
          <w:lang w:eastAsia="zh-CN"/>
        </w:rPr>
        <w:t>天</w:t>
      </w:r>
      <w:r>
        <w:t>"</w:t>
      </w:r>
      <w:r>
        <w:rPr>
          <w:rFonts w:ascii="Microsoft YaHei" w:eastAsia="Microsoft YaHei" w:hAnsi="Microsoft YaHei" w:cs="Microsoft YaHei" w:hint="eastAsia"/>
          <w:lang w:eastAsia="zh-CN"/>
        </w:rPr>
        <w:t>。</w:t>
      </w:r>
    </w:p>
    <w:p>
      <w:pPr>
        <w:pStyle w:val="ListBullet"/>
        <w:spacing w:before="60" w:after="60"/>
      </w:pPr>
      <w:r>
        <w:rPr>
          <w:rFonts w:ascii="Microsoft YaHei" w:eastAsia="Microsoft YaHei" w:hAnsi="Microsoft YaHei" w:cs="Microsoft YaHei" w:hint="eastAsia"/>
          <w:b/>
          <w:lang w:eastAsia="zh-CN"/>
        </w:rPr>
        <w:t>数据延迟说明</w:t>
      </w:r>
      <w:r>
        <w:rPr>
          <w:rFonts w:ascii="Microsoft YaHei" w:eastAsia="Microsoft YaHei" w:hAnsi="Microsoft YaHei" w:cs="Microsoft YaHei" w:hint="eastAsia"/>
          <w:lang w:eastAsia="zh-CN"/>
        </w:rPr>
        <w:t>：页面固定展示</w:t>
      </w:r>
      <w:r>
        <w:t>"</w:t>
      </w:r>
      <w:r>
        <w:rPr>
          <w:rFonts w:ascii="Microsoft YaHei" w:eastAsia="Microsoft YaHei" w:hAnsi="Microsoft YaHei" w:cs="Microsoft YaHei" w:hint="eastAsia"/>
          <w:lang w:eastAsia="zh-CN"/>
        </w:rPr>
        <w:t>数据统计截至</w:t>
      </w:r>
      <w:r>
        <w:t xml:space="preserve"> HH:mm"</w:t>
      </w:r>
      <w:r>
        <w:rPr>
          <w:rFonts w:ascii="Microsoft YaHei" w:eastAsia="Microsoft YaHei" w:hAnsi="Microsoft YaHei" w:cs="Microsoft YaHei" w:hint="eastAsia"/>
          <w:lang w:eastAsia="zh-CN"/>
        </w:rPr>
        <w:t>时间戳；当日实时数据为累计快照，</w:t>
      </w:r>
      <w:r>
        <w:t xml:space="preserve">22:00 </w:t>
      </w:r>
      <w:r>
        <w:rPr>
          <w:rFonts w:ascii="Microsoft YaHei" w:eastAsia="Microsoft YaHei" w:hAnsi="Microsoft YaHei" w:cs="Microsoft YaHei" w:hint="eastAsia"/>
          <w:lang w:eastAsia="zh-CN"/>
        </w:rPr>
        <w:t>后定格为日报终值。</w:t>
      </w:r>
    </w:p>
    <w:p>
      <w:pPr>
        <w:pStyle w:val="ListBullet"/>
        <w:spacing w:before="60" w:after="60"/>
      </w:pPr>
      <w:r>
        <w:rPr>
          <w:rFonts w:ascii="Microsoft YaHei" w:eastAsia="Microsoft YaHei" w:hAnsi="Microsoft YaHei" w:cs="Microsoft YaHei" w:hint="eastAsia"/>
          <w:b/>
          <w:lang w:eastAsia="zh-CN"/>
        </w:rPr>
        <w:t>无数据/异常态</w:t>
      </w:r>
      <w:r>
        <w:rPr>
          <w:rFonts w:ascii="Microsoft YaHei" w:eastAsia="Microsoft YaHei" w:hAnsi="Microsoft YaHei" w:cs="Microsoft YaHei" w:hint="eastAsia"/>
          <w:lang w:eastAsia="zh-CN"/>
        </w:rPr>
        <w:t>：当日无经营行为时展示空态插画与</w:t>
      </w:r>
      <w:r>
        <w:t>"</w:t>
      </w:r>
      <w:r>
        <w:rPr>
          <w:rFonts w:ascii="Microsoft YaHei" w:eastAsia="Microsoft YaHei" w:hAnsi="Microsoft YaHei" w:cs="Microsoft YaHei" w:hint="eastAsia"/>
          <w:lang w:eastAsia="zh-CN"/>
        </w:rPr>
        <w:t>暂无数据</w:t>
      </w:r>
      <w:r>
        <w:t>"</w:t>
      </w:r>
      <w:r>
        <w:rPr>
          <w:rFonts w:ascii="Microsoft YaHei" w:eastAsia="Microsoft YaHei" w:hAnsi="Microsoft YaHei" w:cs="Microsoft YaHei" w:hint="eastAsia"/>
          <w:lang w:eastAsia="zh-CN"/>
        </w:rPr>
        <w:t>文案，指标不展示为</w:t>
      </w:r>
      <w:r>
        <w:t xml:space="preserve"> 0</w:t>
      </w:r>
      <w:r>
        <w:rPr>
          <w:rFonts w:ascii="Microsoft YaHei" w:eastAsia="Microsoft YaHei" w:hAnsi="Microsoft YaHei" w:cs="Microsoft YaHei" w:hint="eastAsia"/>
          <w:lang w:eastAsia="zh-CN"/>
        </w:rPr>
        <w:t>；接口失败时展示重试按钮，不暴露错误堆栈。</w:t>
      </w:r>
    </w:p>
    <w:p>
      <w:pPr>
        <w:pStyle w:val="ListBullet"/>
        <w:spacing w:before="60" w:after="60"/>
      </w:pPr>
      <w:r>
        <w:rPr>
          <w:rFonts w:ascii="Microsoft YaHei" w:eastAsia="Microsoft YaHei" w:hAnsi="Microsoft YaHei" w:cs="Microsoft YaHei" w:hint="eastAsia"/>
          <w:b/>
          <w:lang w:eastAsia="zh-CN"/>
        </w:rPr>
        <w:t>店铺贡献明细</w:t>
      </w:r>
      <w:r>
        <w:rPr>
          <w:rFonts w:ascii="Microsoft YaHei" w:eastAsia="Microsoft YaHei" w:hAnsi="Microsoft YaHei" w:cs="Microsoft YaHei" w:hint="eastAsia"/>
          <w:lang w:eastAsia="zh-CN"/>
        </w:rPr>
        <w:t>：点击指标卡后以下钻面板展示各店铺店主、贡献值、占比，按贡献值降序排列，仅展示明细，</w:t>
      </w:r>
      <w:r>
        <w:rPr>
          <w:rFonts w:ascii="Microsoft YaHei" w:eastAsia="Microsoft YaHei" w:hAnsi="Microsoft YaHei" w:cs="Microsoft YaHei" w:hint="eastAsia"/>
          <w:b/>
          <w:lang w:eastAsia="zh-CN"/>
        </w:rPr>
        <w:t>不出现排名/榜单字样</w:t>
      </w:r>
      <w:r>
        <w:rPr>
          <w:rFonts w:ascii="Microsoft YaHei" w:eastAsia="Microsoft YaHei" w:hAnsi="Microsoft YaHei" w:cs="Microsoft YaHei" w:hint="eastAsia"/>
          <w:lang w:eastAsia="zh-CN"/>
        </w:rPr>
        <w:t>。</w:t>
      </w:r>
    </w:p>
    <w:p>
      <w:pPr>
        <w:pStyle w:val="Heading2"/>
      </w:pPr>
      <w:r>
        <w:rPr>
          <w:rFonts w:ascii="Microsoft YaHei" w:eastAsia="Microsoft YaHei" w:hAnsi="Microsoft YaHei" w:cs="Microsoft YaHei" w:hint="eastAsia"/>
          <w:lang w:eastAsia="zh-CN"/>
        </w:rPr>
        <w:t>7. 数据权限</w:t>
      </w:r>
    </w:p>
    <w:p/>
    <w:tbl>
      <w:tblPr>
        <w:tblW w:type="pct" w:w="5000"/>
        <w:tblLook w:firstColumn="1" w:firstRow="1" w:lastColumn="0" w:lastRow="0" w:noHBand="0" w:noVBand="1" w:val="04A0"/>
        <w:tblBorders>
          <w:top w:val="single" w:sz="6" w:space="0" w:color="D7DEE8"/>
          <w:bottom w:val="single" w:sz="6" w:space="0" w:color="D7DEE8"/>
          <w:left w:val="single" w:sz="6" w:space="0" w:color="D7DEE8"/>
          <w:right w:val="single" w:sz="6" w:space="0" w:color="D7DEE8"/>
          <w:insideH w:val="single" w:sz="6" w:space="0" w:color="D7DEE8"/>
          <w:insideV w:val="single" w:sz="6" w:space="0" w:color="D7DEE8"/>
        </w:tblBorders>
        <w:tblLayout w:type="autofit"/>
      </w:tblPr>
      <w:tblGrid>
        <w:gridCol w:w="4320"/>
        <w:gridCol w:w="4320"/>
      </w:tblGrid>
      <w:tr>
        <w:tc>
          <w:tcPr>
            <w:tcW w:type="dxa" w:w="432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角色</w:t>
            </w:r>
          </w:p>
        </w:tc>
        <w:tc>
          <w:tcPr>
            <w:tcW w:type="dxa" w:w="432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数据范围</w:t>
            </w:r>
          </w:p>
        </w:tc>
      </w:tr>
      <w:tr>
        <w:tc>
          <w:tcPr>
            <w:tcW w:type="dxa" w:w="432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服务商负责人</w:t>
            </w:r>
          </w:p>
        </w:tc>
        <w:tc>
          <w:tcPr>
            <w:tcW w:type="dxa" w:w="432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仅可见本服务商名下全部店铺数据</w:t>
            </w:r>
          </w:p>
        </w:tc>
      </w:tr>
      <w:tr>
        <w:tc>
          <w:tcPr>
            <w:tcW w:type="dxa" w:w="432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运营经理</w:t>
            </w:r>
          </w:p>
        </w:tc>
        <w:tc>
          <w:tcPr>
            <w:tcW w:type="dxa" w:w="432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仅可见本人名下跟进店铺的数据（经营分析默认按本人维度过滤）</w:t>
            </w:r>
          </w:p>
        </w:tc>
      </w:tr>
      <w:tr>
        <w:tc>
          <w:tcPr>
            <w:tcW w:type="dxa" w:w="432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平台督导</w:t>
            </w:r>
            <w:r>
              <w:t xml:space="preserve"> </w:t>
            </w:r>
            <w:r>
              <w:t>/</w:t>
            </w:r>
            <w:r>
              <w:t xml:space="preserve"> </w:t>
            </w:r>
            <w:r>
              <w:t>客服</w:t>
            </w:r>
          </w:p>
        </w:tc>
        <w:tc>
          <w:tcPr>
            <w:tcW w:type="dxa" w:w="432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通过后台可见所负责服务商的完整数据，按平台后台权限体系控制</w:t>
            </w:r>
          </w:p>
        </w:tc>
      </w:tr>
    </w:tbl>
    <w:p>
      <w:pPr>
        <w:pStyle w:val="ListBullet"/>
        <w:spacing w:before="60" w:after="60"/>
      </w:pPr>
      <w:r>
        <w:rPr>
          <w:rFonts w:ascii="Microsoft YaHei" w:eastAsia="Microsoft YaHei" w:hAnsi="Microsoft YaHei" w:cs="Microsoft YaHei" w:hint="eastAsia"/>
          <w:lang w:eastAsia="zh-CN"/>
        </w:rPr>
        <w:t>服务商之间数据严格隔离，任何接口均需校验服务商身份与数据归属。</w:t>
      </w:r>
    </w:p>
    <w:p>
      <w:pPr>
        <w:pStyle w:val="ListBullet"/>
        <w:spacing w:before="60" w:after="60"/>
      </w:pPr>
      <w:r>
        <w:rPr>
          <w:rFonts w:ascii="Microsoft YaHei" w:eastAsia="Microsoft YaHei" w:hAnsi="Microsoft YaHei" w:cs="Microsoft YaHei" w:hint="eastAsia"/>
          <w:lang w:eastAsia="zh-CN"/>
        </w:rPr>
        <w:t>运营经理维度隔离：经理筛选仅作用于其名下店铺，不允许跨经理或跨服务商穿透。</w:t>
      </w:r>
    </w:p>
    <w:p>
      <w:pPr>
        <w:pStyle w:val="ListBullet"/>
        <w:spacing w:before="60" w:after="60"/>
      </w:pPr>
      <w:r>
        <w:rPr>
          <w:rFonts w:ascii="Microsoft YaHei" w:eastAsia="Microsoft YaHei" w:hAnsi="Microsoft YaHei" w:cs="Microsoft YaHei" w:hint="eastAsia"/>
          <w:lang w:eastAsia="zh-CN"/>
        </w:rPr>
        <w:t>归因调整（店铺迁移、经理变更）仅影响生效时间之后的新数据，历史数据不回溯修改。</w:t>
      </w:r>
    </w:p>
    <w:p>
      <w:pPr>
        <w:pStyle w:val="Heading2"/>
      </w:pPr>
      <w:r>
        <w:rPr>
          <w:rFonts w:ascii="Microsoft YaHei" w:eastAsia="Microsoft YaHei" w:hAnsi="Microsoft YaHei" w:cs="Microsoft YaHei" w:hint="eastAsia"/>
          <w:lang w:eastAsia="zh-CN"/>
        </w:rPr>
        <w:t>8. 埋点需求</w:t>
      </w:r>
    </w:p>
    <w:p/>
    <w:tbl>
      <w:tblPr>
        <w:tblW w:type="pct" w:w="5000"/>
        <w:tblLook w:firstColumn="1" w:firstRow="1" w:lastColumn="0" w:lastRow="0" w:noHBand="0" w:noVBand="1" w:val="04A0"/>
        <w:tblBorders>
          <w:top w:val="single" w:sz="6" w:space="0" w:color="D7DEE8"/>
          <w:bottom w:val="single" w:sz="6" w:space="0" w:color="D7DEE8"/>
          <w:left w:val="single" w:sz="6" w:space="0" w:color="D7DEE8"/>
          <w:right w:val="single" w:sz="6" w:space="0" w:color="D7DEE8"/>
          <w:insideH w:val="single" w:sz="6" w:space="0" w:color="D7DEE8"/>
          <w:insideV w:val="single" w:sz="6" w:space="0" w:color="D7DEE8"/>
        </w:tblBorders>
        <w:tblLayout w:type="autofit"/>
      </w:tblPr>
      <w:tblGrid>
        <w:gridCol w:w="2880"/>
        <w:gridCol w:w="2880"/>
        <w:gridCol w:w="2880"/>
      </w:tblGrid>
      <w:tr>
        <w:tc>
          <w:tcPr>
            <w:tcW w:type="dxa" w:w="288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事件</w:t>
            </w:r>
          </w:p>
        </w:tc>
        <w:tc>
          <w:tcPr>
            <w:tcW w:type="dxa" w:w="288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触发时机</w:t>
            </w:r>
          </w:p>
        </w:tc>
        <w:tc>
          <w:tcPr>
            <w:tcW w:type="dxa" w:w="288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关键参数</w:t>
            </w:r>
          </w:p>
        </w:tc>
      </w:tr>
      <w:tr>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report_daily_view</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打开运营日报页</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service_provider_id</w:t>
            </w:r>
            <w:r>
              <w:t xml:space="preserve"> </w:t>
            </w:r>
            <w:r>
              <w:t>、</w:t>
            </w:r>
            <w:r>
              <w:t xml:space="preserve"> </w:t>
            </w:r>
            <w:r>
              <w:t>report_date</w:t>
            </w:r>
          </w:p>
        </w:tc>
      </w:tr>
      <w:tr>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report_date_switch</w:t>
            </w:r>
          </w:p>
        </w:tc>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切换日报日期</w:t>
            </w:r>
          </w:p>
        </w:tc>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原日期、目标日期</w:t>
            </w:r>
          </w:p>
        </w:tc>
      </w:tr>
      <w:tr>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analysis_view</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打开经营分析页</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service_provider_id</w:t>
            </w:r>
            <w:r>
              <w:t xml:space="preserve"> </w:t>
            </w:r>
            <w:r>
              <w:t>、</w:t>
            </w:r>
            <w:r>
              <w:t xml:space="preserve"> </w:t>
            </w:r>
            <w:r>
              <w:t>time_range</w:t>
            </w:r>
            <w:r>
              <w:t xml:space="preserve"> </w:t>
            </w:r>
            <w:r>
              <w:t>、</w:t>
            </w:r>
            <w:r>
              <w:t xml:space="preserve"> </w:t>
            </w:r>
            <w:r>
              <w:t>manager_filter</w:t>
            </w:r>
          </w:p>
        </w:tc>
      </w:tr>
      <w:tr>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analysis_timerange_change</w:t>
            </w:r>
          </w:p>
        </w:tc>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切换时间段</w:t>
            </w:r>
          </w:p>
        </w:tc>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时间段类型、自定义跨度天数</w:t>
            </w:r>
          </w:p>
        </w:tc>
      </w:tr>
      <w:tr>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analysis_manager_filter</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切换运营经理筛选</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经理</w:t>
            </w:r>
            <w:r>
              <w:t xml:space="preserve"> </w:t>
            </w:r>
            <w:r>
              <w:t xml:space="preserve"> ID</w:t>
            </w:r>
          </w:p>
        </w:tc>
      </w:tr>
      <w:tr>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analysis_metric_drill</w:t>
            </w:r>
          </w:p>
        </w:tc>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点击指标卡下探店铺贡献明细</w:t>
            </w:r>
          </w:p>
        </w:tc>
        <w:tc>
          <w:tcPr>
            <w:tcW w:type="dxa" w:w="288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指标名、</w:t>
            </w:r>
            <w:r>
              <w:t xml:space="preserve"> </w:t>
            </w:r>
            <w:r>
              <w:t>time_range</w:t>
            </w:r>
          </w:p>
        </w:tc>
      </w:tr>
      <w:tr>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backend_report_view</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后台打开服务商详情</w:t>
            </w:r>
            <w:r>
              <w:t xml:space="preserve"> </w:t>
            </w:r>
            <w:r>
              <w:t>-</w:t>
            </w:r>
            <w:r>
              <w:t xml:space="preserve"> </w:t>
            </w:r>
            <w:r>
              <w:t>经营分析</w:t>
            </w:r>
            <w:r>
              <w:t xml:space="preserve"> </w:t>
            </w:r>
            <w:r>
              <w:t>/</w:t>
            </w:r>
            <w:r>
              <w:t xml:space="preserve"> </w:t>
            </w:r>
            <w:r>
              <w:t>日报区</w:t>
            </w:r>
          </w:p>
        </w:tc>
        <w:tc>
          <w:tcPr>
            <w:tcW w:type="dxa" w:w="288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operator_id</w:t>
            </w:r>
            <w:r>
              <w:t xml:space="preserve"> </w:t>
            </w:r>
            <w:r>
              <w:t>、</w:t>
            </w:r>
            <w:r>
              <w:t xml:space="preserve"> </w:t>
            </w:r>
            <w:r>
              <w:t>service_provider_id</w:t>
            </w:r>
          </w:p>
        </w:tc>
      </w:tr>
    </w:tbl>
    <w:p>
      <w:pPr>
        <w:pStyle w:val="Heading2"/>
      </w:pPr>
      <w:r>
        <w:rPr>
          <w:rFonts w:ascii="Microsoft YaHei" w:eastAsia="Microsoft YaHei" w:hAnsi="Microsoft YaHei" w:cs="Microsoft YaHei" w:hint="eastAsia"/>
          <w:lang w:eastAsia="zh-CN"/>
        </w:rPr>
        <w:t>9. 验收标准</w:t>
      </w:r>
    </w:p>
    <w:p>
      <w:pPr>
        <w:pStyle w:val="ListNumber"/>
        <w:numPr>
          <w:ilvl w:val="0"/>
          <w:numId w:val="12"/>
        </w:numPr>
        <w:spacing w:before="60" w:after="60"/>
      </w:pPr>
      <w:r>
        <w:rPr>
          <w:rFonts w:ascii="Microsoft YaHei" w:eastAsia="Microsoft YaHei" w:hAnsi="Microsoft YaHei" w:cs="Microsoft YaHei" w:hint="eastAsia"/>
          <w:lang w:eastAsia="zh-CN"/>
        </w:rPr>
        <w:t>运营日报完整展示三大模块（业绩、履约、店主开发）及改进建议，日期切换后数据与时间戳正确联动，未来日期不可选。</w:t>
      </w:r>
    </w:p>
    <w:p>
      <w:pPr>
        <w:pStyle w:val="ListNumber"/>
        <w:numPr>
          <w:ilvl w:val="0"/>
          <w:numId w:val="12"/>
        </w:numPr>
        <w:spacing w:before="60" w:after="60"/>
      </w:pPr>
      <w:r>
        <w:rPr>
          <w:rFonts w:ascii="Microsoft YaHei" w:eastAsia="Microsoft YaHei" w:hAnsi="Microsoft YaHei" w:cs="Microsoft YaHei" w:hint="eastAsia"/>
          <w:lang w:eastAsia="zh-CN"/>
        </w:rPr>
        <w:t>经营分析支持四档时间筛选（自定义</w:t>
      </w:r>
      <w:r>
        <w:t xml:space="preserve"> ≤ 31 </w:t>
      </w:r>
      <w:r>
        <w:rPr>
          <w:rFonts w:ascii="Microsoft YaHei" w:eastAsia="Microsoft YaHei" w:hAnsi="Microsoft YaHei" w:cs="Microsoft YaHei" w:hint="eastAsia"/>
          <w:lang w:eastAsia="zh-CN"/>
        </w:rPr>
        <w:t>天超限拦截）与运营经理筛选，指标环比正确，品类占比展示</w:t>
      </w:r>
      <w:r>
        <w:t xml:space="preserve"> TOP5</w:t>
      </w:r>
      <w:r>
        <w:rPr>
          <w:rFonts w:ascii="Microsoft YaHei" w:eastAsia="Microsoft YaHei" w:hAnsi="Microsoft YaHei" w:cs="Microsoft YaHei" w:hint="eastAsia"/>
          <w:lang w:eastAsia="zh-CN"/>
        </w:rPr>
        <w:t>。</w:t>
      </w:r>
    </w:p>
    <w:p>
      <w:pPr>
        <w:pStyle w:val="ListNumber"/>
        <w:numPr>
          <w:ilvl w:val="0"/>
          <w:numId w:val="12"/>
        </w:numPr>
        <w:spacing w:before="60" w:after="60"/>
      </w:pPr>
      <w:r>
        <w:rPr>
          <w:rFonts w:ascii="Microsoft YaHei" w:eastAsia="Microsoft YaHei" w:hAnsi="Microsoft YaHei" w:cs="Microsoft YaHei" w:hint="eastAsia"/>
          <w:lang w:eastAsia="zh-CN"/>
        </w:rPr>
        <w:t>指标卡下探展示店铺贡献明细（店主、贡献值、占比），页面不出现</w:t>
      </w:r>
      <w:r>
        <w:t>"</w:t>
      </w:r>
      <w:r>
        <w:rPr>
          <w:rFonts w:ascii="Microsoft YaHei" w:eastAsia="Microsoft YaHei" w:hAnsi="Microsoft YaHei" w:cs="Microsoft YaHei" w:hint="eastAsia"/>
          <w:lang w:eastAsia="zh-CN"/>
        </w:rPr>
        <w:t>排名</w:t>
      </w:r>
      <w:r>
        <w:t>/</w:t>
      </w:r>
      <w:r>
        <w:rPr>
          <w:rFonts w:ascii="Microsoft YaHei" w:eastAsia="Microsoft YaHei" w:hAnsi="Microsoft YaHei" w:cs="Microsoft YaHei" w:hint="eastAsia"/>
          <w:lang w:eastAsia="zh-CN"/>
        </w:rPr>
        <w:t>榜单</w:t>
      </w:r>
      <w:r>
        <w:t>"</w:t>
      </w:r>
      <w:r>
        <w:rPr>
          <w:rFonts w:ascii="Microsoft YaHei" w:eastAsia="Microsoft YaHei" w:hAnsi="Microsoft YaHei" w:cs="Microsoft YaHei" w:hint="eastAsia"/>
          <w:lang w:eastAsia="zh-CN"/>
        </w:rPr>
        <w:t>表述。</w:t>
      </w:r>
    </w:p>
    <w:p>
      <w:pPr>
        <w:pStyle w:val="ListNumber"/>
        <w:numPr>
          <w:ilvl w:val="0"/>
          <w:numId w:val="12"/>
        </w:numPr>
        <w:spacing w:before="60" w:after="60"/>
      </w:pPr>
      <w:r>
        <w:rPr>
          <w:rFonts w:ascii="Microsoft YaHei" w:eastAsia="Microsoft YaHei" w:hAnsi="Microsoft YaHei" w:cs="Microsoft YaHei" w:hint="eastAsia"/>
          <w:lang w:eastAsia="zh-CN"/>
        </w:rPr>
        <w:t>后台日报与经营分析承载于客户管理</w:t>
      </w:r>
      <w:r>
        <w:t>-</w:t>
      </w:r>
      <w:r>
        <w:rPr>
          <w:rFonts w:ascii="Microsoft YaHei" w:eastAsia="Microsoft YaHei" w:hAnsi="Microsoft YaHei" w:cs="Microsoft YaHei" w:hint="eastAsia"/>
          <w:lang w:eastAsia="zh-CN"/>
        </w:rPr>
        <w:t>服务商详情页内，数据中心无新增入口；前后台同指标同周期数值一致。</w:t>
      </w:r>
    </w:p>
    <w:p>
      <w:pPr>
        <w:pStyle w:val="ListNumber"/>
        <w:numPr>
          <w:ilvl w:val="0"/>
          <w:numId w:val="12"/>
        </w:numPr>
        <w:spacing w:before="60" w:after="60"/>
      </w:pPr>
      <w:r>
        <w:rPr>
          <w:rFonts w:ascii="Microsoft YaHei" w:eastAsia="Microsoft YaHei" w:hAnsi="Microsoft YaHei" w:cs="Microsoft YaHei" w:hint="eastAsia"/>
          <w:lang w:eastAsia="zh-CN"/>
        </w:rPr>
        <w:t>指标口径符合第</w:t>
      </w:r>
      <w:r>
        <w:t xml:space="preserve"> 4 </w:t>
      </w:r>
      <w:r>
        <w:rPr>
          <w:rFonts w:ascii="Microsoft YaHei" w:eastAsia="Microsoft YaHei" w:hAnsi="Microsoft YaHei" w:cs="Microsoft YaHei" w:hint="eastAsia"/>
          <w:lang w:eastAsia="zh-CN"/>
        </w:rPr>
        <w:t>章，重点校验：成交金额为扣退款净额、履约率分母为承诺时效已到期订单、活跃店主按有效行为定义统计。</w:t>
      </w:r>
    </w:p>
    <w:p>
      <w:pPr>
        <w:pStyle w:val="ListNumber"/>
        <w:numPr>
          <w:ilvl w:val="0"/>
          <w:numId w:val="12"/>
        </w:numPr>
        <w:spacing w:before="60" w:after="60"/>
      </w:pPr>
      <w:r>
        <w:rPr>
          <w:rFonts w:ascii="Microsoft YaHei" w:eastAsia="Microsoft YaHei" w:hAnsi="Microsoft YaHei" w:cs="Microsoft YaHei" w:hint="eastAsia"/>
          <w:lang w:eastAsia="zh-CN"/>
        </w:rPr>
        <w:t>权限校验：服务商间数据隔离；运营经理仅见名下店铺。</w:t>
      </w:r>
    </w:p>
    <w:p>
      <w:pPr>
        <w:pStyle w:val="ListNumber"/>
        <w:numPr>
          <w:ilvl w:val="0"/>
          <w:numId w:val="12"/>
        </w:numPr>
        <w:spacing w:before="60" w:after="60"/>
      </w:pPr>
      <w:r>
        <w:rPr>
          <w:rFonts w:ascii="Microsoft YaHei" w:eastAsia="Microsoft YaHei" w:hAnsi="Microsoft YaHei" w:cs="Microsoft YaHei" w:hint="eastAsia"/>
          <w:lang w:eastAsia="zh-CN"/>
        </w:rPr>
        <w:t>空态、失败重试、数据延迟时间戳符合第</w:t>
      </w:r>
      <w:r>
        <w:t xml:space="preserve"> 6 </w:t>
      </w:r>
      <w:r>
        <w:rPr>
          <w:rFonts w:ascii="Microsoft YaHei" w:eastAsia="Microsoft YaHei" w:hAnsi="Microsoft YaHei" w:cs="Microsoft YaHei" w:hint="eastAsia"/>
          <w:lang w:eastAsia="zh-CN"/>
        </w:rPr>
        <w:t>章约定。</w:t>
      </w:r>
    </w:p>
    <w:p>
      <w:pPr>
        <w:pStyle w:val="Heading2"/>
      </w:pPr>
      <w:r>
        <w:rPr>
          <w:rFonts w:ascii="Microsoft YaHei" w:eastAsia="Microsoft YaHei" w:hAnsi="Microsoft YaHei" w:cs="Microsoft YaHei" w:hint="eastAsia"/>
          <w:lang w:eastAsia="zh-CN"/>
        </w:rPr>
        <w:t>10. 待确认问题清单</w:t>
      </w:r>
    </w:p>
    <w:p/>
    <w:tbl>
      <w:tblPr>
        <w:tblW w:type="pct" w:w="5000"/>
        <w:tblLook w:firstColumn="1" w:firstRow="1" w:lastColumn="0" w:lastRow="0" w:noHBand="0" w:noVBand="1" w:val="04A0"/>
        <w:tblBorders>
          <w:top w:val="single" w:sz="6" w:space="0" w:color="D7DEE8"/>
          <w:bottom w:val="single" w:sz="6" w:space="0" w:color="D7DEE8"/>
          <w:left w:val="single" w:sz="6" w:space="0" w:color="D7DEE8"/>
          <w:right w:val="single" w:sz="6" w:space="0" w:color="D7DEE8"/>
          <w:insideH w:val="single" w:sz="6" w:space="0" w:color="D7DEE8"/>
          <w:insideV w:val="single" w:sz="6" w:space="0" w:color="D7DEE8"/>
        </w:tblBorders>
        <w:tblLayout w:type="autofit"/>
      </w:tblPr>
      <w:tblGrid>
        <w:gridCol w:w="2160"/>
        <w:gridCol w:w="2160"/>
        <w:gridCol w:w="2160"/>
        <w:gridCol w:w="2160"/>
      </w:tblGrid>
      <w:tr>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编号</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问题</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影响</w:t>
            </w:r>
          </w:p>
        </w:tc>
        <w:tc>
          <w:tcPr>
            <w:tcW w:type="dxa" w:w="2160"/>
            <w:tcBorders>
              <w:top w:val="single" w:sz="6" w:space="0" w:color="D7DEE8"/>
              <w:bottom w:val="single" w:sz="6" w:space="0" w:color="D7DEE8"/>
              <w:left w:val="single" w:sz="6" w:space="0" w:color="D7DEE8"/>
              <w:right w:val="single" w:sz="6" w:space="0" w:color="D7DEE8"/>
            </w:tcBorders>
            <w:shd w:val="clear" w:color="auto" w:fill="E8F0FA"/>
            <w:vAlign w:val="center"/>
            <w:tcMar>
              <w:top w:w="120" w:type="dxa"/>
              <w:bottom w:w="120" w:type="dxa"/>
              <w:left w:w="150" w:type="dxa"/>
              <w:right w:w="150" w:type="dxa"/>
            </w:tcMar>
          </w:tcPr>
          <w:p>
            <w:pPr>
              <w:jc w:val="left"/>
              <w:spacing w:line="240" w:lineRule="auto" w:before="60" w:after="60"/>
            </w:pPr>
            <w:r>
              <w:rPr>
                <w:b/>
                <w:color w:val="1B4B8F"/>
              </w:rPr>
              <w:t>建议方案</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Q-01</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rPr>
                <w:b/>
              </w:rPr>
              <w:t>改进建议是系统生成还是人工填写？</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影响</w:t>
            </w:r>
            <w:r>
              <w:t xml:space="preserve"> </w:t>
            </w:r>
            <w:r>
              <w:t xml:space="preserve"> F-04/B-03 </w:t>
            </w:r>
            <w:r>
              <w:t xml:space="preserve"> </w:t>
            </w:r>
            <w:r>
              <w:t>实现成本与运营流程</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建议一期系统按规则模板生成，二期支持督导人工补充</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Q-02</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月度目标录入与变更流程归属（任务中心是否为目标唯一来源）？</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影响目标完成率口径稳定性</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建议以任务中心当月生效目标为唯一来源</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Q-03</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流失店主判定阈值（暂定连续</w:t>
            </w:r>
            <w:r>
              <w:t xml:space="preserve"> </w:t>
            </w:r>
            <w:r>
              <w:t xml:space="preserve"> 30 </w:t>
            </w:r>
            <w:r>
              <w:t xml:space="preserve"> </w:t>
            </w:r>
            <w:r>
              <w:t>天无有效行为）是否确认？</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影响流失店主数指标</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待运营侧确认阈值</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Q-04</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 xml:space="preserve">22:00–24:00 </w:t>
            </w:r>
            <w:r>
              <w:t xml:space="preserve"> </w:t>
            </w:r>
            <w:r>
              <w:t>数据是否需在次日日报单独标注？</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影响数据解释与对账</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建议计入次日并在口径说明中固定</w:t>
            </w:r>
          </w:p>
        </w:tc>
      </w:tr>
      <w:tr>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jc w:val="center"/>
              <w:spacing w:line="240" w:lineRule="auto" w:before="60" w:after="60"/>
            </w:pPr>
            <w:r>
              <w:t>Q-05</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后台是否允许导出日报</w:t>
            </w:r>
            <w:r>
              <w:t xml:space="preserve"> </w:t>
            </w:r>
            <w:r>
              <w:t>/</w:t>
            </w:r>
            <w:r>
              <w:t xml:space="preserve"> </w:t>
            </w:r>
            <w:r>
              <w:t>经营分析数据？</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影响后台功能范围</w:t>
            </w:r>
          </w:p>
        </w:tc>
        <w:tc>
          <w:tcPr>
            <w:tcW w:type="dxa" w:w="2160"/>
            <w:vAlign w:val="center"/>
            <w:tcBorders>
              <w:top w:val="single" w:sz="6" w:space="0" w:color="D7DEE8"/>
              <w:bottom w:val="single" w:sz="6" w:space="0" w:color="D7DEE8"/>
              <w:left w:val="single" w:sz="6" w:space="0" w:color="D7DEE8"/>
              <w:right w:val="single" w:sz="6" w:space="0" w:color="D7DEE8"/>
            </w:tcBorders>
            <w:tcMar>
              <w:top w:w="120" w:type="dxa"/>
              <w:bottom w:w="120" w:type="dxa"/>
              <w:left w:w="150" w:type="dxa"/>
              <w:right w:w="150" w:type="dxa"/>
            </w:tcMar>
          </w:tcPr>
          <w:p>
            <w:pPr>
              <w:spacing w:line="240" w:lineRule="auto" w:before="60" w:after="60"/>
            </w:pPr>
            <w:r>
              <w:t>建议一期不开放，二期评估</w:t>
            </w:r>
          </w:p>
        </w:tc>
      </w:tr>
      <w:tr>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jc w:val="center"/>
              <w:spacing w:line="240" w:lineRule="auto" w:before="60" w:after="60"/>
            </w:pPr>
            <w:r>
              <w:t>Q-06</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履约承诺时效（默认</w:t>
            </w:r>
            <w:r>
              <w:t xml:space="preserve"> </w:t>
            </w:r>
            <w:r>
              <w:t xml:space="preserve"> 48 </w:t>
            </w:r>
            <w:r>
              <w:t xml:space="preserve"> </w:t>
            </w:r>
            <w:r>
              <w:t>小时）是否按品类</w:t>
            </w:r>
            <w:r>
              <w:t xml:space="preserve"> </w:t>
            </w:r>
            <w:r>
              <w:t>/</w:t>
            </w:r>
            <w:r>
              <w:t xml:space="preserve"> </w:t>
            </w:r>
            <w:r>
              <w:t>大促差异化？</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影响履约率分母</w:t>
            </w:r>
          </w:p>
        </w:tc>
        <w:tc>
          <w:tcPr>
            <w:tcW w:type="dxa" w:w="2160"/>
            <w:vAlign w:val="center"/>
            <w:tcBorders>
              <w:top w:val="single" w:sz="6" w:space="0" w:color="D7DEE8"/>
              <w:bottom w:val="single" w:sz="6" w:space="0" w:color="D7DEE8"/>
              <w:left w:val="single" w:sz="6" w:space="0" w:color="D7DEE8"/>
              <w:right w:val="single" w:sz="6" w:space="0" w:color="D7DEE8"/>
            </w:tcBorders>
            <w:shd w:val="clear" w:color="auto" w:fill="F6F8FB"/>
            <w:tcMar>
              <w:top w:w="120" w:type="dxa"/>
              <w:bottom w:w="120" w:type="dxa"/>
              <w:left w:w="150" w:type="dxa"/>
              <w:right w:w="150" w:type="dxa"/>
            </w:tcMar>
          </w:tcPr>
          <w:p>
            <w:pPr>
              <w:spacing w:line="240" w:lineRule="auto" w:before="60" w:after="60"/>
            </w:pPr>
            <w:r>
              <w:t>建议一期统一</w:t>
            </w:r>
            <w:r>
              <w:t xml:space="preserve"> </w:t>
            </w:r>
            <w:r>
              <w:t xml:space="preserve"> 48 </w:t>
            </w:r>
            <w:r>
              <w:t xml:space="preserve"> </w:t>
            </w:r>
            <w:r>
              <w:t>小时</w:t>
            </w:r>
          </w:p>
        </w:tc>
      </w:tr>
    </w:tbl>
    <w:p>
      <w:pPr>
        <w:spacing w:before="720"/>
        <w:jc w:val="center"/>
        <w:pBdr>
          <w:top w:val="single" w:sz="6" w:space="10" w:color="D7DEE8"/>
        </w:pBdr>
      </w:pPr>
      <w:r>
        <w:rPr>
          <w:rFonts w:ascii="Microsoft YaHei" w:eastAsia="Microsoft YaHei" w:hAnsi="Microsoft YaHei" w:cs="Microsoft YaHei" w:hint="eastAsia"/>
          <w:color w:val="9CA3AF"/>
          <w:sz w:val="17"/>
          <w:lang w:eastAsia="zh-CN"/>
        </w:rPr>
        <w:t>服务商经营日报 PRD ｜ V1.0（草稿）｜ 待评审</w:t>
      </w:r>
      <w:r/>
      <w:r/>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57" w:lineRule="auto"/>
    </w:pPr>
    <w:rPr>
      <w:rFonts w:ascii="PingFang SC" w:hAnsi="PingFang SC" w:eastAsia="PingFang SC"/>
      <w:color w:val="1F29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B4B8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29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