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50"/>
      </w:pPr>
      <w:r>
        <w:rPr>
          <w:rFonts w:ascii="Microsoft YaHei" w:eastAsia="Microsoft YaHei" w:hAnsi="Microsoft YaHei" w:cs="Microsoft YaHei" w:hint="eastAsia"/>
          <w:color w:val="0E7A6D"/>
          <w:sz w:val="18"/>
          <w:lang w:eastAsia="zh-CN"/>
        </w:rPr>
        <w:t>产品需求文档 · PRODUCT REQUIREMENTS DOCUMENT</w:t>
      </w:r>
    </w:p>
    <w:p>
      <w:pPr>
        <w:pStyle w:val="Heading1"/>
        <w:spacing w:line="312" w:lineRule="auto"/>
      </w:pPr>
      <w:r>
        <w:rPr>
          <w:rFonts w:ascii="Microsoft YaHei" w:eastAsia="Microsoft YaHei" w:hAnsi="Microsoft YaHei" w:cs="Microsoft YaHei" w:hint="eastAsia"/>
          <w:b/>
          <w:color w:val="12294D"/>
          <w:sz w:val="39"/>
          <w:lang w:eastAsia="zh-CN"/>
        </w:rPr>
        <w:t>店主经营日报 PRD</w:t>
      </w:r>
    </w:p>
    <w:p>
      <w:pPr>
        <w:spacing w:line="408" w:lineRule="auto"/>
      </w:pPr>
      <w:r>
        <w:rPr>
          <w:rFonts w:ascii="Microsoft YaHei" w:eastAsia="Microsoft YaHei" w:hAnsi="Microsoft YaHei" w:cs="Microsoft YaHei" w:hint="eastAsia"/>
          <w:b/>
          <w:color w:val="5A6675"/>
          <w:sz w:val="20"/>
          <w:lang w:eastAsia="zh-CN"/>
        </w:rPr>
        <w:t>文档版本</w:t>
      </w:r>
      <w:r>
        <w:rPr>
          <w:rFonts w:ascii="Microsoft YaHei" w:eastAsia="Microsoft YaHei" w:hAnsi="Microsoft YaHei" w:cs="Microsoft YaHei" w:hint="eastAsia"/>
          <w:b w:val="0"/>
          <w:color w:val="1F2733"/>
          <w:sz w:val="20"/>
          <w:lang w:eastAsia="zh-CN"/>
        </w:rPr>
        <w:t>V1.0（评审稿）</w:t>
      </w:r>
    </w:p>
    <w:p>
      <w:pPr>
        <w:spacing w:line="408" w:lineRule="auto"/>
      </w:pPr>
      <w:r>
        <w:rPr>
          <w:rFonts w:ascii="Microsoft YaHei" w:eastAsia="Microsoft YaHei" w:hAnsi="Microsoft YaHei" w:cs="Microsoft YaHei" w:hint="eastAsia"/>
          <w:b/>
          <w:color w:val="5A6675"/>
          <w:sz w:val="20"/>
          <w:lang w:eastAsia="zh-CN"/>
        </w:rPr>
        <w:t>状态</w:t>
      </w:r>
      <w:r>
        <w:rPr>
          <w:rFonts w:ascii="Microsoft YaHei" w:eastAsia="Microsoft YaHei" w:hAnsi="Microsoft YaHei" w:cs="Microsoft YaHei" w:hint="eastAsia"/>
          <w:b w:val="0"/>
          <w:color w:val="B9770E"/>
          <w:sz w:val="18"/>
          <w:lang w:eastAsia="zh-CN"/>
        </w:rPr>
        <w:t>待评审</w:t>
      </w:r>
    </w:p>
    <w:p>
      <w:pPr>
        <w:spacing w:line="408" w:lineRule="auto"/>
      </w:pPr>
      <w:r>
        <w:rPr>
          <w:rFonts w:ascii="Microsoft YaHei" w:eastAsia="Microsoft YaHei" w:hAnsi="Microsoft YaHei" w:cs="Microsoft YaHei" w:hint="eastAsia"/>
          <w:b/>
          <w:color w:val="5A6675"/>
          <w:sz w:val="20"/>
          <w:lang w:eastAsia="zh-CN"/>
        </w:rPr>
        <w:t>产品</w:t>
      </w:r>
      <w:r>
        <w:rPr>
          <w:rFonts w:ascii="Microsoft YaHei" w:eastAsia="Microsoft YaHei" w:hAnsi="Microsoft YaHei" w:cs="Microsoft YaHei" w:hint="eastAsia"/>
          <w:b w:val="0"/>
          <w:color w:val="1F2733"/>
          <w:sz w:val="20"/>
          <w:lang w:eastAsia="zh-CN"/>
        </w:rPr>
        <w:t>拿货优选（家电行业 S2B2C 平台）</w:t>
      </w:r>
    </w:p>
    <w:p>
      <w:pPr>
        <w:spacing w:line="408" w:lineRule="auto"/>
      </w:pPr>
      <w:r>
        <w:rPr>
          <w:rFonts w:ascii="Microsoft YaHei" w:eastAsia="Microsoft YaHei" w:hAnsi="Microsoft YaHei" w:cs="Microsoft YaHei" w:hint="eastAsia"/>
          <w:b/>
          <w:color w:val="5A6675"/>
          <w:sz w:val="20"/>
          <w:lang w:eastAsia="zh-CN"/>
        </w:rPr>
        <w:t>范围</w:t>
      </w:r>
      <w:r>
        <w:rPr>
          <w:rFonts w:ascii="Microsoft YaHei" w:eastAsia="Microsoft YaHei" w:hAnsi="Microsoft YaHei" w:cs="Microsoft YaHei" w:hint="eastAsia"/>
          <w:b w:val="0"/>
          <w:color w:val="1F2733"/>
          <w:sz w:val="20"/>
          <w:lang w:eastAsia="zh-CN"/>
        </w:rPr>
        <w:t>店主端小程序「经营日报」 + 管理后台「客户管理-云店铺详情-经营看板 Tab」</w:t>
      </w:r>
      <w:r/>
      <w:r/>
    </w:p>
    <w:p>
      <w:pPr>
        <w:spacing w:after="150"/>
      </w:pPr>
      <w:r>
        <w:rPr>
          <w:rFonts w:ascii="Microsoft YaHei" w:eastAsia="Microsoft YaHei" w:hAnsi="Microsoft YaHei" w:cs="Microsoft YaHei" w:hint="eastAsia"/>
          <w:color w:val="0E7A6D"/>
          <w:sz w:val="19"/>
          <w:lang w:eastAsia="zh-CN"/>
        </w:rPr>
        <w:t>目录 · CONTENTS</w:t>
      </w:r>
    </w:p>
    <w:p>
      <w:pPr>
        <w:pStyle w:val="ListNumber"/>
        <w:numPr>
          <w:ilvl w:val="0"/>
          <w:numId w:val="10"/>
        </w:numPr>
      </w:pPr>
      <w:r>
        <w:rPr>
          <w:rFonts w:ascii="SF Mono" w:hAnsi="SF Mono"/>
          <w:b/>
          <w:color w:val="0E7A6D"/>
          <w:sz w:val="21"/>
        </w:rPr>
        <w:t>1</w:t>
      </w:r>
      <w:hyperlink w:anchor="sec1">
        <w:r>
          <w:rPr>
            <w:color w:val="0000EE"/>
            <w:u w:val="single"/>
          </w:rPr>
          <w:t>背景与目标</w:t>
        </w:r>
      </w:hyperlink>
    </w:p>
    <w:p>
      <w:pPr>
        <w:pStyle w:val="ListNumber"/>
        <w:numPr>
          <w:ilvl w:val="0"/>
          <w:numId w:val="10"/>
        </w:numPr>
      </w:pPr>
      <w:r>
        <w:rPr>
          <w:rFonts w:ascii="SF Mono" w:hAnsi="SF Mono"/>
          <w:b/>
          <w:color w:val="0E7A6D"/>
          <w:sz w:val="21"/>
        </w:rPr>
        <w:t>2</w:t>
      </w:r>
      <w:hyperlink w:anchor="sec2">
        <w:r>
          <w:rPr>
            <w:color w:val="0000EE"/>
            <w:u w:val="single"/>
          </w:rPr>
          <w:t>角色与用户故事</w:t>
        </w:r>
      </w:hyperlink>
    </w:p>
    <w:p>
      <w:pPr>
        <w:pStyle w:val="ListNumber"/>
        <w:numPr>
          <w:ilvl w:val="0"/>
          <w:numId w:val="10"/>
        </w:numPr>
      </w:pPr>
      <w:r>
        <w:rPr>
          <w:rFonts w:ascii="SF Mono" w:hAnsi="SF Mono"/>
          <w:b/>
          <w:color w:val="0E7A6D"/>
          <w:sz w:val="21"/>
        </w:rPr>
        <w:t>3</w:t>
      </w:r>
      <w:hyperlink w:anchor="sec3">
        <w:r>
          <w:rPr>
            <w:color w:val="0000EE"/>
            <w:u w:val="single"/>
          </w:rPr>
          <w:t>功能清单（EARS 原则）</w:t>
        </w:r>
      </w:hyperlink>
    </w:p>
    <w:p>
      <w:pPr>
        <w:pStyle w:val="ListNumber"/>
        <w:numPr>
          <w:ilvl w:val="0"/>
          <w:numId w:val="10"/>
        </w:numPr>
      </w:pPr>
      <w:r>
        <w:rPr>
          <w:rFonts w:ascii="SF Mono" w:hAnsi="SF Mono"/>
          <w:b/>
          <w:color w:val="0E7A6D"/>
          <w:sz w:val="21"/>
        </w:rPr>
        <w:t>4</w:t>
      </w:r>
      <w:hyperlink w:anchor="sec4">
        <w:r>
          <w:rPr>
            <w:color w:val="0000EE"/>
            <w:u w:val="single"/>
          </w:rPr>
          <w:t>指标口径表</w:t>
        </w:r>
      </w:hyperlink>
    </w:p>
    <w:p>
      <w:pPr>
        <w:pStyle w:val="ListNumber"/>
        <w:numPr>
          <w:ilvl w:val="0"/>
          <w:numId w:val="10"/>
        </w:numPr>
      </w:pPr>
      <w:r>
        <w:rPr>
          <w:rFonts w:ascii="SF Mono" w:hAnsi="SF Mono"/>
          <w:b/>
          <w:color w:val="0E7A6D"/>
          <w:sz w:val="21"/>
        </w:rPr>
        <w:t>5</w:t>
      </w:r>
      <w:hyperlink w:anchor="sec5">
        <w:r>
          <w:rPr>
            <w:color w:val="0000EE"/>
            <w:u w:val="single"/>
          </w:rPr>
          <w:t>核心流程</w:t>
        </w:r>
      </w:hyperlink>
    </w:p>
    <w:p>
      <w:pPr>
        <w:pStyle w:val="ListNumber"/>
        <w:numPr>
          <w:ilvl w:val="0"/>
          <w:numId w:val="10"/>
        </w:numPr>
      </w:pPr>
      <w:r>
        <w:rPr>
          <w:rFonts w:ascii="SF Mono" w:hAnsi="SF Mono"/>
          <w:b/>
          <w:color w:val="0E7A6D"/>
          <w:sz w:val="21"/>
        </w:rPr>
        <w:t>6</w:t>
      </w:r>
      <w:hyperlink w:anchor="sec6">
        <w:r>
          <w:rPr>
            <w:color w:val="0000EE"/>
            <w:u w:val="single"/>
          </w:rPr>
          <w:t>交互说明</w:t>
        </w:r>
      </w:hyperlink>
    </w:p>
    <w:p>
      <w:pPr>
        <w:pStyle w:val="ListNumber"/>
        <w:numPr>
          <w:ilvl w:val="0"/>
          <w:numId w:val="10"/>
        </w:numPr>
      </w:pPr>
      <w:r>
        <w:rPr>
          <w:rFonts w:ascii="SF Mono" w:hAnsi="SF Mono"/>
          <w:b/>
          <w:color w:val="0E7A6D"/>
          <w:sz w:val="21"/>
        </w:rPr>
        <w:t>7</w:t>
      </w:r>
      <w:hyperlink w:anchor="sec7">
        <w:r>
          <w:rPr>
            <w:color w:val="0000EE"/>
            <w:u w:val="single"/>
          </w:rPr>
          <w:t>前后台口径对齐规则</w:t>
        </w:r>
      </w:hyperlink>
    </w:p>
    <w:p>
      <w:pPr>
        <w:pStyle w:val="ListNumber"/>
        <w:numPr>
          <w:ilvl w:val="0"/>
          <w:numId w:val="10"/>
        </w:numPr>
      </w:pPr>
      <w:r>
        <w:rPr>
          <w:rFonts w:ascii="SF Mono" w:hAnsi="SF Mono"/>
          <w:b/>
          <w:color w:val="0E7A6D"/>
          <w:sz w:val="21"/>
        </w:rPr>
        <w:t>8</w:t>
      </w:r>
      <w:hyperlink w:anchor="sec8">
        <w:r>
          <w:rPr>
            <w:color w:val="0000EE"/>
            <w:u w:val="single"/>
          </w:rPr>
          <w:t>埋点需求</w:t>
        </w:r>
      </w:hyperlink>
    </w:p>
    <w:p>
      <w:pPr>
        <w:pStyle w:val="ListNumber"/>
        <w:numPr>
          <w:ilvl w:val="0"/>
          <w:numId w:val="10"/>
        </w:numPr>
      </w:pPr>
      <w:r>
        <w:rPr>
          <w:rFonts w:ascii="SF Mono" w:hAnsi="SF Mono"/>
          <w:b/>
          <w:color w:val="0E7A6D"/>
          <w:sz w:val="21"/>
        </w:rPr>
        <w:t>9</w:t>
      </w:r>
      <w:hyperlink w:anchor="sec9">
        <w:r>
          <w:rPr>
            <w:color w:val="0000EE"/>
            <w:u w:val="single"/>
          </w:rPr>
          <w:t>验收标准</w:t>
        </w:r>
      </w:hyperlink>
    </w:p>
    <w:p>
      <w:pPr>
        <w:pStyle w:val="ListNumber"/>
        <w:numPr>
          <w:ilvl w:val="0"/>
          <w:numId w:val="10"/>
        </w:numPr>
      </w:pPr>
      <w:r>
        <w:rPr>
          <w:rFonts w:ascii="SF Mono" w:hAnsi="SF Mono"/>
          <w:b/>
          <w:color w:val="0E7A6D"/>
          <w:sz w:val="21"/>
        </w:rPr>
        <w:t>10</w:t>
      </w:r>
      <w:hyperlink w:anchor="sec10">
        <w:r>
          <w:rPr>
            <w:color w:val="0000EE"/>
            <w:u w:val="single"/>
          </w:rPr>
          <w:t>待确认问题清单</w:t>
        </w:r>
      </w:hyperlink>
      <w:r/>
      <w:r/>
    </w:p>
    <w:p>
      <w:bookmarkStart w:id="0" w:name="sec1"/>
      <w:pPr>
        <w:pStyle w:val="Heading2"/>
        <w:spacing w:before="0"/>
      </w:pPr>
      <w:bookmarkEnd w:id="0"/>
      <w:r>
        <w:rPr>
          <w:rFonts w:ascii="Microsoft YaHei" w:eastAsia="Microsoft YaHei" w:hAnsi="Microsoft YaHei" w:cs="Microsoft YaHei" w:hint="eastAsia"/>
          <w:lang w:eastAsia="zh-CN"/>
        </w:rPr>
        <w:t>1. 背景与目标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1.1 业务背景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拿货优选是家电行业</w:t>
      </w:r>
      <w:r>
        <w:t xml:space="preserve"> S2B2C </w:t>
      </w:r>
      <w:r>
        <w:rPr>
          <w:rFonts w:ascii="Microsoft YaHei" w:eastAsia="Microsoft YaHei" w:hAnsi="Microsoft YaHei" w:cs="Microsoft YaHei" w:hint="eastAsia"/>
          <w:lang w:eastAsia="zh-CN"/>
        </w:rPr>
        <w:t>平台，业务链路为三层漏斗：</w:t>
      </w:r>
      <w:r>
        <w:rPr>
          <w:rFonts w:ascii="Microsoft YaHei" w:eastAsia="Microsoft YaHei" w:hAnsi="Microsoft YaHei" w:cs="Microsoft YaHei" w:hint="eastAsia"/>
          <w:b/>
          <w:lang w:eastAsia="zh-CN"/>
        </w:rPr>
        <w:t>平台 → 服务商 → 店主（小 b，卖货拿佣金）→ C 端消费者</w:t>
      </w:r>
      <w:r>
        <w:rPr>
          <w:rFonts w:ascii="Microsoft YaHei" w:eastAsia="Microsoft YaHei" w:hAnsi="Microsoft YaHei" w:cs="Microsoft YaHei" w:hint="eastAsia"/>
          <w:lang w:eastAsia="zh-CN"/>
        </w:rPr>
        <w:t>。店主是平台交易的核心执行者，其经营动力直接决定平台</w:t>
      </w:r>
      <w:r>
        <w:t xml:space="preserve"> GMV</w:t>
      </w:r>
      <w:r>
        <w:rPr>
          <w:rFonts w:ascii="Microsoft YaHei" w:eastAsia="Microsoft YaHei" w:hAnsi="Microsoft YaHei" w:cs="Microsoft YaHei" w:hint="eastAsia"/>
          <w:lang w:eastAsia="zh-CN"/>
        </w:rPr>
        <w:t>。目前店主对自己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卖了多少、赚了多少、钱什么时候到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缺乏清晰、可信的单一入口，佣金与个税口径不透明是店主投诉与流失的高发点。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1.2 产品目标</w:t>
      </w:r>
    </w:p>
    <w:p>
      <w:pPr>
        <w:pStyle w:val="ListNumber"/>
        <w:numPr>
          <w:ilvl w:val="0"/>
          <w:numId w:val="11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给店主提供</w:t>
      </w:r>
      <w:r>
        <w:rPr>
          <w:rFonts w:ascii="Microsoft YaHei" w:eastAsia="Microsoft YaHei" w:hAnsi="Microsoft YaHei" w:cs="Microsoft YaHei" w:hint="eastAsia"/>
          <w:b/>
          <w:lang w:eastAsia="zh-CN"/>
        </w:rPr>
        <w:t>一眼看懂当日经营</w:t>
      </w:r>
      <w:r>
        <w:rPr>
          <w:rFonts w:ascii="Microsoft YaHei" w:eastAsia="Microsoft YaHei" w:hAnsi="Microsoft YaHei" w:cs="Microsoft YaHei" w:hint="eastAsia"/>
          <w:lang w:eastAsia="zh-CN"/>
        </w:rPr>
        <w:t>的日报工具，覆盖销售、佣金收支、访问、私域四大维度。</w:t>
      </w:r>
    </w:p>
    <w:p>
      <w:pPr>
        <w:pStyle w:val="ListNumber"/>
        <w:numPr>
          <w:ilvl w:val="0"/>
          <w:numId w:val="11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佣金收支与</w:t>
      </w:r>
      <w:r>
        <w:rPr>
          <w:rFonts w:ascii="Microsoft YaHei" w:eastAsia="Microsoft YaHei" w:hAnsi="Microsoft YaHei" w:cs="Microsoft YaHei" w:hint="eastAsia"/>
          <w:b/>
          <w:lang w:eastAsia="zh-CN"/>
        </w:rPr>
        <w:t>国家税务总局公告 2025 年第 16 号「累计预扣法」</w:t>
      </w:r>
      <w:r>
        <w:rPr>
          <w:rFonts w:ascii="Microsoft YaHei" w:eastAsia="Microsoft YaHei" w:hAnsi="Microsoft YaHei" w:cs="Microsoft YaHei" w:hint="eastAsia"/>
          <w:lang w:eastAsia="zh-CN"/>
        </w:rPr>
        <w:t>口径严格对齐（</w:t>
      </w:r>
      <w:r>
        <w:t xml:space="preserve">2025-10-01 </w:t>
      </w:r>
      <w:r>
        <w:rPr>
          <w:rFonts w:ascii="Microsoft YaHei" w:eastAsia="Microsoft YaHei" w:hAnsi="Microsoft YaHei" w:cs="Microsoft YaHei" w:hint="eastAsia"/>
          <w:lang w:eastAsia="zh-CN"/>
        </w:rPr>
        <w:t>起生效），让店主对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个税代扣、实际到账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无异议。</w:t>
      </w:r>
    </w:p>
    <w:p>
      <w:pPr>
        <w:pStyle w:val="ListNumber"/>
        <w:numPr>
          <w:ilvl w:val="0"/>
          <w:numId w:val="11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后台在云店铺详情内以「经营看板」</w:t>
      </w:r>
      <w:r>
        <w:t xml:space="preserve">Tab </w:t>
      </w:r>
      <w:r>
        <w:rPr>
          <w:rFonts w:ascii="Microsoft YaHei" w:eastAsia="Microsoft YaHei" w:hAnsi="Microsoft YaHei" w:cs="Microsoft YaHei" w:hint="eastAsia"/>
          <w:lang w:eastAsia="zh-CN"/>
        </w:rPr>
        <w:t>承载同一套口径，供运营经理、客服、督导查看与答疑，</w:t>
      </w:r>
      <w:r>
        <w:rPr>
          <w:rFonts w:ascii="Microsoft YaHei" w:eastAsia="Microsoft YaHei" w:hAnsi="Microsoft YaHei" w:cs="Microsoft YaHei" w:hint="eastAsia"/>
          <w:b/>
          <w:lang w:eastAsia="zh-CN"/>
        </w:rPr>
        <w:t>不走“数据中心”模块</w:t>
      </w:r>
      <w:r>
        <w:rPr>
          <w:rFonts w:ascii="Microsoft YaHei" w:eastAsia="Microsoft YaHei" w:hAnsi="Microsoft YaHei" w:cs="Microsoft YaHei" w:hint="eastAsia"/>
          <w:lang w:eastAsia="zh-CN"/>
        </w:rPr>
        <w:t>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1.3 本期边界（明确不做）</w:t>
      </w:r>
    </w:p>
    <w:p>
      <w:pPr>
        <w:pStyle w:val="ListBullet"/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不做</w:t>
      </w:r>
      <w:r>
        <w:rPr>
          <w:rFonts w:ascii="Microsoft YaHei" w:eastAsia="Microsoft YaHei" w:hAnsi="Microsoft YaHei" w:cs="Microsoft YaHei" w:hint="eastAsia"/>
          <w:lang w:eastAsia="zh-CN"/>
        </w:rPr>
        <w:t>排行榜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全国排名对比模块（原型中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击败了全国</w:t>
      </w:r>
      <w:r>
        <w:t xml:space="preserve"> X% </w:t>
      </w:r>
      <w:r>
        <w:rPr>
          <w:rFonts w:ascii="Microsoft YaHei" w:eastAsia="Microsoft YaHei" w:hAnsi="Microsoft YaHei" w:cs="Microsoft YaHei" w:hint="eastAsia"/>
          <w:lang w:eastAsia="zh-CN"/>
        </w:rPr>
        <w:t>的店主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展示位本期去除）。</w:t>
      </w:r>
    </w:p>
    <w:p>
      <w:pPr>
        <w:pStyle w:val="ListBullet"/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不做</w:t>
      </w:r>
      <w:r>
        <w:rPr>
          <w:rFonts w:ascii="Microsoft YaHei" w:eastAsia="Microsoft YaHei" w:hAnsi="Microsoft YaHei" w:cs="Microsoft YaHei" w:hint="eastAsia"/>
          <w:lang w:eastAsia="zh-CN"/>
        </w:rPr>
        <w:t>喜报功能。</w:t>
      </w:r>
    </w:p>
    <w:p>
      <w:pPr>
        <w:pStyle w:val="ListBullet"/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后台不新建独立数据中心页面，日报数据承载于云店铺详情「经营看板」</w:t>
      </w:r>
      <w:r>
        <w:t>Tab</w:t>
      </w:r>
      <w:r>
        <w:rPr>
          <w:rFonts w:ascii="Microsoft YaHei" w:eastAsia="Microsoft YaHei" w:hAnsi="Microsoft YaHei" w:cs="Microsoft YaHei" w:hint="eastAsia"/>
          <w:lang w:eastAsia="zh-CN"/>
        </w:rPr>
        <w:t>；个税与提现明细仍由同详情页「提现记录」「收入申报记录」</w:t>
      </w:r>
      <w:r>
        <w:t xml:space="preserve">Tab </w:t>
      </w:r>
      <w:r>
        <w:rPr>
          <w:rFonts w:ascii="Microsoft YaHei" w:eastAsia="Microsoft YaHei" w:hAnsi="Microsoft YaHei" w:cs="Microsoft YaHei" w:hint="eastAsia"/>
          <w:lang w:eastAsia="zh-CN"/>
        </w:rPr>
        <w:t>承接。</w:t>
      </w:r>
      <w:r/>
      <w:r/>
    </w:p>
    <w:p>
      <w:bookmarkStart w:id="1" w:name="sec2"/>
      <w:pPr>
        <w:pStyle w:val="Heading2"/>
      </w:pPr>
      <w:bookmarkEnd w:id="1"/>
      <w:r>
        <w:rPr>
          <w:rFonts w:ascii="Microsoft YaHei" w:eastAsia="Microsoft YaHei" w:hAnsi="Microsoft YaHei" w:cs="Microsoft YaHei" w:hint="eastAsia"/>
          <w:lang w:eastAsia="zh-CN"/>
        </w:rPr>
        <w:t>2. 角色与用户故事</w:t>
      </w:r>
    </w:p>
    <w:p/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角色</w:t>
            </w:r>
          </w:p>
        </w:tc>
        <w:tc>
          <w:tcPr>
            <w:tcW w:type="dxa" w:w="2880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说明</w:t>
            </w:r>
          </w:p>
        </w:tc>
        <w:tc>
          <w:tcPr>
            <w:tcW w:type="dxa" w:w="2880"/>
            <w:tcBorders>
              <w:right w:val="non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核心诉求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店主（小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 xml:space="preserve"> b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>）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小程序端使用者，卖货拿佣金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看清今天卖了多少、赚了多少、钱何时到账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运营经理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 xml:space="preserve"> / 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>客服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 xml:space="preserve"> / 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>督导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后台使用者，服务与辅导店主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用与店主一致的口径答疑、定位经营问题</w:t>
            </w:r>
          </w:p>
        </w:tc>
      </w:tr>
      <w:tr>
        <w:tc>
          <w:tcPr>
            <w:tcW w:type="dxa" w:w="2880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财务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 xml:space="preserve"> / 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>税务</w:t>
            </w:r>
          </w:p>
        </w:tc>
        <w:tc>
          <w:tcPr>
            <w:tcW w:type="dxa" w:w="2880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间接相关方</w:t>
            </w:r>
          </w:p>
        </w:tc>
        <w:tc>
          <w:tcPr>
            <w:tcW w:type="dxa" w:w="2880"/>
            <w:vAlign w:val="center"/>
            <w:tcBorders>
              <w:bottom w:val="none" w:sz="6" w:space="0" w:color="000000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对私提现的个税预扣与申报可追溯</w:t>
            </w:r>
          </w:p>
        </w:tc>
      </w:tr>
    </w:tbl>
    <w:p>
      <w:pPr/>
      <w:r>
        <w:rPr>
          <w:rFonts w:ascii="Microsoft YaHei" w:eastAsia="Microsoft YaHei" w:hAnsi="Microsoft YaHei" w:cs="Microsoft YaHei" w:hint="eastAsia"/>
          <w:b/>
          <w:lang w:eastAsia="zh-CN"/>
        </w:rPr>
        <w:t>用户故事</w:t>
      </w:r>
      <w:r>
        <w:rPr>
          <w:rFonts w:ascii="Microsoft YaHei" w:eastAsia="Microsoft YaHei" w:hAnsi="Microsoft YaHei" w:cs="Microsoft YaHei" w:hint="eastAsia"/>
          <w:lang w:eastAsia="zh-CN"/>
        </w:rPr>
        <w:t>：</w:t>
      </w:r>
    </w:p>
    <w:p>
      <w:pPr>
        <w:pStyle w:val="ListNumber"/>
        <w:numPr>
          <w:ilvl w:val="0"/>
          <w:numId w:val="12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作为店主，我希望每天早上打开日报就能看到昨日成交金额、单数、佣金收入，以便安排今天的推广动作。</w:t>
      </w:r>
    </w:p>
    <w:p>
      <w:pPr>
        <w:pStyle w:val="ListNumber"/>
        <w:numPr>
          <w:ilvl w:val="0"/>
          <w:numId w:val="12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作为店主，我希望提现时清楚看到手续费、个税代扣和实际到账金额，以便理解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钱为什么少了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。</w:t>
      </w:r>
    </w:p>
    <w:p>
      <w:pPr>
        <w:pStyle w:val="ListNumber"/>
        <w:numPr>
          <w:ilvl w:val="0"/>
          <w:numId w:val="12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作为店主，我希望看到店铺访问来源分布（朋友圈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微信群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私聊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平台流量），以便把精力投到有效渠道。</w:t>
      </w:r>
    </w:p>
    <w:p>
      <w:pPr>
        <w:pStyle w:val="ListNumber"/>
        <w:numPr>
          <w:ilvl w:val="0"/>
          <w:numId w:val="12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作为运营经理，我希望在后台看到与店主端完全一致的经营数据，以便电话辅导时不出现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你说的和我看到的不一样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。</w:t>
      </w:r>
      <w:r/>
      <w:r/>
    </w:p>
    <w:p>
      <w:bookmarkStart w:id="2" w:name="sec3"/>
      <w:pPr>
        <w:pStyle w:val="Heading2"/>
      </w:pPr>
      <w:bookmarkEnd w:id="2"/>
      <w:r>
        <w:rPr>
          <w:rFonts w:ascii="Microsoft YaHei" w:eastAsia="Microsoft YaHei" w:hAnsi="Microsoft YaHei" w:cs="Microsoft YaHei" w:hint="eastAsia"/>
          <w:lang w:eastAsia="zh-CN"/>
        </w:rPr>
        <w:t>3. 功能清单（EARS 原则）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3.1 前台：店主端小程序「经营日报」</w:t>
      </w:r>
    </w:p>
    <w:p/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6" w:after="46"/>
            </w:pPr>
            <w:r>
              <w:rPr>
                <w:rFonts w:ascii="SF Mono" w:hAnsi="SF Mono" w:eastAsia="SF Mono"/>
                <w:b/>
                <w:color w:val="1A3A6B"/>
                <w:sz w:val="18"/>
              </w:rPr>
              <w:t>编号</w:t>
            </w:r>
          </w:p>
        </w:tc>
        <w:tc>
          <w:tcPr>
            <w:tcW w:type="dxa" w:w="2880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需求描述（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EARS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）</w:t>
            </w:r>
          </w:p>
        </w:tc>
        <w:tc>
          <w:tcPr>
            <w:tcW w:type="dxa" w:w="2880"/>
            <w:tcBorders>
              <w:right w:val="non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优先级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F-A1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当店主进入经营日报页时，系统应默认展示「日」维度昨日数据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F-A2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当店主点击日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周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月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自定义切换时，系统应在</w:t>
            </w:r>
            <w:r>
              <w:t xml:space="preserve"> </w:t>
            </w:r>
            <w:r>
              <w:t xml:space="preserve"> 1 </w:t>
            </w:r>
            <w:r>
              <w:t xml:space="preserve"> </w:t>
            </w:r>
            <w:r>
              <w:t>秒内刷新全部模块为对应统计周期数据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F-A3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当店主选择自定义周期时，系统应提供日期选择器，跨度上限</w:t>
            </w:r>
            <w:r>
              <w:t xml:space="preserve"> </w:t>
            </w:r>
            <w:r>
              <w:t xml:space="preserve"> 31 </w:t>
            </w:r>
            <w:r>
              <w:t xml:space="preserve"> </w:t>
            </w:r>
            <w:r>
              <w:t>天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B9770E"/>
                <w:sz w:val="18"/>
              </w:rPr>
              <w:t>P1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F-B1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系统应展示模块</w:t>
            </w:r>
            <w:r>
              <w:t xml:space="preserve"> </w:t>
            </w:r>
            <w:r>
              <w:t xml:space="preserve">A </w:t>
            </w:r>
            <w:r>
              <w:t xml:space="preserve"> </w:t>
            </w:r>
            <w:r>
              <w:t>店铺销售：成交金额（</w:t>
            </w:r>
            <w:r>
              <w:t xml:space="preserve"> </w:t>
            </w:r>
            <w:r>
              <w:t>GMV</w:t>
            </w:r>
            <w:r>
              <w:t xml:space="preserve"> </w:t>
            </w:r>
            <w:r>
              <w:t>）、成交单数、客单价、笔均佣金、退款金额、退款率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F-B2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系统应展示模块</w:t>
            </w:r>
            <w:r>
              <w:t xml:space="preserve"> </w:t>
            </w:r>
            <w:r>
              <w:t xml:space="preserve">B </w:t>
            </w:r>
            <w:r>
              <w:t xml:space="preserve"> </w:t>
            </w:r>
            <w:r>
              <w:t>佣金收支：佣金收入、待结算佣金、提现手续费（标注</w:t>
            </w:r>
            <w:r>
              <w:t xml:space="preserve"> </w:t>
            </w:r>
            <w:r>
              <w:t>“</w:t>
            </w:r>
            <w:r>
              <w:t xml:space="preserve"> </w:t>
            </w:r>
            <w:r>
              <w:t>对私</w:t>
            </w:r>
            <w:r>
              <w:t xml:space="preserve"> </w:t>
            </w:r>
            <w:r>
              <w:t>”</w:t>
            </w:r>
            <w:r>
              <w:t xml:space="preserve"> </w:t>
            </w:r>
            <w:r>
              <w:t>）、个税代扣（标注申报期，如</w:t>
            </w:r>
            <w:r>
              <w:t xml:space="preserve"> </w:t>
            </w:r>
            <w:r>
              <w:t>“8</w:t>
            </w:r>
            <w:r>
              <w:t xml:space="preserve"> </w:t>
            </w:r>
            <w:r>
              <w:t>月申报</w:t>
            </w:r>
            <w:r>
              <w:t xml:space="preserve"> </w:t>
            </w:r>
            <w:r>
              <w:t>”</w:t>
            </w:r>
            <w:r>
              <w:t xml:space="preserve"> </w:t>
            </w:r>
            <w:r>
              <w:t>）、实际到账、可提现余额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F-B3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系统应展示模块</w:t>
            </w:r>
            <w:r>
              <w:t xml:space="preserve"> </w:t>
            </w:r>
            <w:r>
              <w:t xml:space="preserve">C </w:t>
            </w:r>
            <w:r>
              <w:t xml:space="preserve"> </w:t>
            </w:r>
            <w:r>
              <w:t>店铺访问：访问人数</w:t>
            </w:r>
            <w:r>
              <w:t xml:space="preserve"> </w:t>
            </w:r>
            <w:r>
              <w:t xml:space="preserve"> UV</w:t>
            </w:r>
            <w:r>
              <w:t xml:space="preserve"> </w:t>
            </w:r>
            <w:r>
              <w:t>、访问次数</w:t>
            </w:r>
            <w:r>
              <w:t xml:space="preserve"> </w:t>
            </w:r>
            <w:r>
              <w:t xml:space="preserve"> PV</w:t>
            </w:r>
            <w:r>
              <w:t xml:space="preserve"> </w:t>
            </w:r>
            <w:r>
              <w:t>、人均访问、访问</w:t>
            </w:r>
            <w:r>
              <w:t xml:space="preserve"> </w:t>
            </w:r>
            <w:r>
              <w:t>-</w:t>
            </w:r>
            <w:r>
              <w:t xml:space="preserve"> </w:t>
            </w:r>
            <w:r>
              <w:t>成交转化率、新增收藏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F-B4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系统应展示访问来源分布（朋友圈</w:t>
            </w:r>
            <w:r>
              <w:t xml:space="preserve"> </w:t>
            </w:r>
            <w:r>
              <w:t>·</w:t>
            </w:r>
            <w:r>
              <w:t xml:space="preserve"> </w:t>
            </w:r>
            <w:r>
              <w:t>扫二维码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微信群</w:t>
            </w:r>
            <w:r>
              <w:t xml:space="preserve"> </w:t>
            </w:r>
            <w:r>
              <w:t>·</w:t>
            </w:r>
            <w:r>
              <w:t xml:space="preserve"> </w:t>
            </w:r>
            <w:r>
              <w:t>文字短链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私聊</w:t>
            </w:r>
            <w:r>
              <w:t xml:space="preserve"> </w:t>
            </w:r>
            <w:r>
              <w:t>·</w:t>
            </w:r>
            <w:r>
              <w:t xml:space="preserve"> </w:t>
            </w:r>
            <w:r>
              <w:t>小程序卡片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平台流量），含</w:t>
            </w:r>
            <w:r>
              <w:t xml:space="preserve"> </w:t>
            </w:r>
            <w:r>
              <w:t xml:space="preserve"> UV </w:t>
            </w:r>
            <w:r>
              <w:t xml:space="preserve"> </w:t>
            </w:r>
            <w:r>
              <w:t>与占比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B9770E"/>
                <w:sz w:val="18"/>
              </w:rPr>
              <w:t>P1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F-B5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系统应展示模块</w:t>
            </w:r>
            <w:r>
              <w:t xml:space="preserve"> </w:t>
            </w:r>
            <w:r>
              <w:t xml:space="preserve">D </w:t>
            </w:r>
            <w:r>
              <w:t xml:space="preserve"> </w:t>
            </w:r>
            <w:r>
              <w:t>私域经营：群好友新增数、群好友数、群数量、锁客数、素材转发次数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F-C1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系统应提供成交金额趋势折线图（近</w:t>
            </w:r>
            <w:r>
              <w:t xml:space="preserve"> </w:t>
            </w:r>
            <w:r>
              <w:t xml:space="preserve"> 7 </w:t>
            </w:r>
            <w:r>
              <w:t xml:space="preserve"> </w:t>
            </w:r>
            <w:r>
              <w:t>日）、成交单数柱状图（近</w:t>
            </w:r>
            <w:r>
              <w:t xml:space="preserve"> </w:t>
            </w:r>
            <w:r>
              <w:t xml:space="preserve"> 7 </w:t>
            </w:r>
            <w:r>
              <w:t xml:space="preserve"> </w:t>
            </w:r>
            <w:r>
              <w:t>日）、访问时段</w:t>
            </w:r>
            <w:r>
              <w:t xml:space="preserve"> </w:t>
            </w:r>
            <w:r>
              <w:t xml:space="preserve"> 24h </w:t>
            </w:r>
            <w:r>
              <w:t xml:space="preserve"> </w:t>
            </w:r>
            <w:r>
              <w:t>热力图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B9770E"/>
                <w:sz w:val="18"/>
              </w:rPr>
              <w:t>P1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F-C2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当所选周期无数据时，系统应展示空态插画与引导文案，不得显示报错或空白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F-C3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当佣金处于结算中时，系统应在对应字段展示</w:t>
            </w:r>
            <w:r>
              <w:t xml:space="preserve"> </w:t>
            </w:r>
            <w:r>
              <w:t>“</w:t>
            </w:r>
            <w:r>
              <w:t xml:space="preserve"> </w:t>
            </w:r>
            <w:r>
              <w:t>结算中</w:t>
            </w:r>
            <w:r>
              <w:t xml:space="preserve"> </w:t>
            </w:r>
            <w:r>
              <w:t>”</w:t>
            </w:r>
            <w:r>
              <w:t xml:space="preserve"> </w:t>
            </w:r>
            <w:r>
              <w:t>状态而非金额</w:t>
            </w:r>
            <w:r>
              <w:t xml:space="preserve"> </w:t>
            </w:r>
            <w:r>
              <w:t xml:space="preserve"> 0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F-D1</w:t>
            </w:r>
          </w:p>
        </w:tc>
        <w:tc>
          <w:tcPr>
            <w:tcW w:type="dxa" w:w="2880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若数据存在延迟，系统应在页面顶部展示数据更新时间与延迟说明</w:t>
            </w:r>
          </w:p>
        </w:tc>
        <w:tc>
          <w:tcPr>
            <w:tcW w:type="dxa" w:w="2880"/>
            <w:vAlign w:val="center"/>
            <w:tcBorders>
              <w:bottom w:val="none" w:sz="6" w:space="0" w:color="000000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B9770E"/>
                <w:sz w:val="18"/>
              </w:rPr>
              <w:t>P1</w:t>
            </w:r>
          </w:p>
        </w:tc>
      </w:tr>
    </w:tbl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3.2 后台：客户管理-云店铺详情「经营看板」Tab</w:t>
      </w:r>
    </w:p>
    <w:p/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6" w:after="46"/>
            </w:pPr>
            <w:r>
              <w:rPr>
                <w:rFonts w:ascii="SF Mono" w:hAnsi="SF Mono" w:eastAsia="SF Mono"/>
                <w:b/>
                <w:color w:val="1A3A6B"/>
                <w:sz w:val="18"/>
              </w:rPr>
              <w:t>编号</w:t>
            </w:r>
          </w:p>
        </w:tc>
        <w:tc>
          <w:tcPr>
            <w:tcW w:type="dxa" w:w="2880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需求描述（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EARS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）</w:t>
            </w:r>
          </w:p>
        </w:tc>
        <w:tc>
          <w:tcPr>
            <w:tcW w:type="dxa" w:w="2880"/>
            <w:tcBorders>
              <w:right w:val="non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优先级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B-A1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当运营人员进入云店铺详情并切换到「经营看板」</w:t>
            </w:r>
            <w:r>
              <w:t xml:space="preserve"> </w:t>
            </w:r>
            <w:r>
              <w:t xml:space="preserve">Tab </w:t>
            </w:r>
            <w:r>
              <w:t xml:space="preserve"> </w:t>
            </w:r>
            <w:r>
              <w:t>时，系统应默认展示「实时」数据（当日</w:t>
            </w:r>
            <w:r>
              <w:t xml:space="preserve"> </w:t>
            </w:r>
            <w:r>
              <w:t xml:space="preserve"> 00:00 </w:t>
            </w:r>
            <w:r>
              <w:t xml:space="preserve"> </w:t>
            </w:r>
            <w:r>
              <w:t>至当前）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B-A2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系统应提供实时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昨日</w:t>
            </w:r>
            <w:r>
              <w:t xml:space="preserve"> </w:t>
            </w:r>
            <w:r>
              <w:t xml:space="preserve"> / 7 </w:t>
            </w:r>
            <w:r>
              <w:t xml:space="preserve"> </w:t>
            </w:r>
            <w:r>
              <w:t>天</w:t>
            </w:r>
            <w:r>
              <w:t xml:space="preserve"> </w:t>
            </w:r>
            <w:r>
              <w:t xml:space="preserve"> / 30 </w:t>
            </w:r>
            <w:r>
              <w:t xml:space="preserve"> </w:t>
            </w:r>
            <w:r>
              <w:t>天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自定义周期切换，并展示统计周期文案（如</w:t>
            </w:r>
            <w:r>
              <w:t xml:space="preserve"> </w:t>
            </w:r>
            <w:r>
              <w:t>“</w:t>
            </w:r>
            <w:r>
              <w:t xml:space="preserve"> </w:t>
            </w:r>
            <w:r>
              <w:t>统计周期：</w:t>
            </w:r>
            <w:r>
              <w:t xml:space="preserve"> </w:t>
            </w:r>
            <w:r>
              <w:t xml:space="preserve">2026-09-04 00:00 </w:t>
            </w:r>
            <w:r>
              <w:t xml:space="preserve"> </w:t>
            </w:r>
            <w:r>
              <w:t>至当前</w:t>
            </w:r>
            <w:r>
              <w:t xml:space="preserve"> </w:t>
            </w:r>
            <w:r>
              <w:t>”</w:t>
            </w:r>
            <w:r>
              <w:t xml:space="preserve"> </w:t>
            </w:r>
            <w:r>
              <w:t>）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B-A3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系统应展示店铺销售区：成交金额（含较昨日环比）、成交单数（含较昨日环比）、客单价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B-A4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系统应展示佣金区：佣金收入、佣金率，并标注「店主端经营日报口径」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B-A5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系统应展示访问与私域区：</w:t>
            </w:r>
            <w:r>
              <w:t xml:space="preserve"> </w:t>
            </w:r>
            <w:r>
              <w:t>UV</w:t>
            </w:r>
            <w:r>
              <w:t xml:space="preserve"> </w:t>
            </w:r>
            <w:r>
              <w:t>（含转化率）、</w:t>
            </w:r>
            <w:r>
              <w:t xml:space="preserve"> </w:t>
            </w:r>
            <w:r>
              <w:t>PV</w:t>
            </w:r>
            <w:r>
              <w:t xml:space="preserve"> </w:t>
            </w:r>
            <w:r>
              <w:t>（含人均访问）、锁客数（含新增）、素材转发次数（标注</w:t>
            </w:r>
            <w:r>
              <w:t xml:space="preserve"> </w:t>
            </w:r>
            <w:r>
              <w:t>“</w:t>
            </w:r>
            <w:r>
              <w:t xml:space="preserve"> </w:t>
            </w:r>
            <w:r>
              <w:t>与素材、任务联动</w:t>
            </w:r>
            <w:r>
              <w:t xml:space="preserve"> </w:t>
            </w:r>
            <w:r>
              <w:t>”</w:t>
            </w:r>
            <w:r>
              <w:t xml:space="preserve"> </w:t>
            </w:r>
            <w:r>
              <w:t>）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B-A6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系统应保证经营看板所有指标与店主端日报同周期数值一致；个税代扣、提现明细、申报明细不在看板展开，引导至同详情页「提现记录」「收入申报记录」</w:t>
            </w:r>
            <w:r>
              <w:t xml:space="preserve"> </w:t>
            </w:r>
            <w:r>
              <w:t>Tab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C0392B"/>
                <w:sz w:val="18"/>
              </w:rPr>
              <w:t>P0</w:t>
            </w:r>
          </w:p>
        </w:tc>
      </w:tr>
      <w:tr>
        <w:tc>
          <w:tcPr>
            <w:tcW w:type="dxa" w:w="2880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B-A7</w:t>
            </w:r>
          </w:p>
        </w:tc>
        <w:tc>
          <w:tcPr>
            <w:tcW w:type="dxa" w:w="2880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当后台与店主端口径出现差异时，系统应以店主端经营日报口径为准并在看板显著标注</w:t>
            </w:r>
          </w:p>
        </w:tc>
        <w:tc>
          <w:tcPr>
            <w:tcW w:type="dxa" w:w="2880"/>
            <w:vAlign w:val="center"/>
            <w:tcBorders>
              <w:bottom w:val="none" w:sz="6" w:space="0" w:color="000000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rFonts w:ascii="SF Mono" w:hAnsi="SF Mono"/>
                <w:b/>
                <w:color w:val="B9770E"/>
                <w:sz w:val="18"/>
              </w:rPr>
              <w:t>P1</w:t>
            </w:r>
          </w:p>
        </w:tc>
      </w:tr>
    </w:tbl>
    <w:p>
      <w:r/>
      <w:r/>
    </w:p>
    <w:p>
      <w:bookmarkStart w:id="3" w:name="sec4"/>
      <w:pPr>
        <w:pStyle w:val="Heading2"/>
      </w:pPr>
      <w:bookmarkEnd w:id="3"/>
      <w:r>
        <w:rPr>
          <w:rFonts w:ascii="Microsoft YaHei" w:eastAsia="Microsoft YaHei" w:hAnsi="Microsoft YaHei" w:cs="Microsoft YaHei" w:hint="eastAsia"/>
          <w:lang w:eastAsia="zh-CN"/>
        </w:rPr>
        <w:t>4. 指标口径表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4.1 模块A 店铺销售</w:t>
      </w:r>
    </w:p>
    <w:p/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指标名</w:t>
            </w:r>
          </w:p>
        </w:tc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定义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 xml:space="preserve"> / 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公式</w:t>
            </w:r>
          </w:p>
        </w:tc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数据来源</w:t>
            </w:r>
          </w:p>
        </w:tc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统计周期</w:t>
            </w:r>
          </w:p>
        </w:tc>
        <w:tc>
          <w:tcPr>
            <w:tcW w:type="dxa" w:w="1728"/>
            <w:tcBorders>
              <w:right w:val="non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口径说明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成交金额（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>GMV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>）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周期内支付成功订单实付金额合计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订单交易库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日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周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月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自定义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含已退款订单支付额，退款单列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成交单数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周期内支付成功订单数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订单交易库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同上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取消订单不计入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客单价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成交金额</w:t>
            </w:r>
            <w:r>
              <w:t xml:space="preserve"> </w:t>
            </w:r>
            <w:r>
              <w:t xml:space="preserve"> ÷ </w:t>
            </w:r>
            <w:r>
              <w:t xml:space="preserve"> </w:t>
            </w:r>
            <w:r>
              <w:t>成交单数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计算指标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同上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单数为</w:t>
            </w:r>
            <w:r>
              <w:t xml:space="preserve"> </w:t>
            </w:r>
            <w:r>
              <w:t xml:space="preserve"> 0 </w:t>
            </w:r>
            <w:r>
              <w:t xml:space="preserve"> </w:t>
            </w:r>
            <w:r>
              <w:t>时显示</w:t>
            </w:r>
            <w:r>
              <w:t xml:space="preserve"> </w:t>
            </w:r>
            <w:r>
              <w:t>“—”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笔均佣金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佣金收入</w:t>
            </w:r>
            <w:r>
              <w:t xml:space="preserve"> </w:t>
            </w:r>
            <w:r>
              <w:t xml:space="preserve"> ÷ </w:t>
            </w:r>
            <w:r>
              <w:t xml:space="preserve"> </w:t>
            </w:r>
            <w:r>
              <w:t>成交单数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计算指标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同上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与模块</w:t>
            </w:r>
            <w:r>
              <w:t xml:space="preserve"> </w:t>
            </w:r>
            <w:r>
              <w:t>B</w:t>
            </w:r>
            <w:r>
              <w:t xml:space="preserve"> </w:t>
            </w:r>
            <w:r>
              <w:t>佣金收入同源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退款金额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周期内退款成功金额合计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售后退款库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同上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按退款完成时间入账</w:t>
            </w:r>
          </w:p>
        </w:tc>
      </w:tr>
      <w:tr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退款率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退款金额</w:t>
            </w:r>
            <w:r>
              <w:t xml:space="preserve"> </w:t>
            </w:r>
            <w:r>
              <w:t xml:space="preserve"> ÷ </w:t>
            </w:r>
            <w:r>
              <w:t xml:space="preserve"> </w:t>
            </w:r>
            <w:r>
              <w:t>成交金额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计算指标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同上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—</w:t>
            </w:r>
          </w:p>
        </w:tc>
      </w:tr>
    </w:tbl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4.2 模块B 佣金收支（与 16 号公告对齐，重点）</w:t>
      </w:r>
    </w:p>
    <w:p/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指标名</w:t>
            </w:r>
          </w:p>
        </w:tc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定义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 xml:space="preserve"> / 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公式</w:t>
            </w:r>
          </w:p>
        </w:tc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数据来源</w:t>
            </w:r>
          </w:p>
        </w:tc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统计周期</w:t>
            </w:r>
          </w:p>
        </w:tc>
        <w:tc>
          <w:tcPr>
            <w:tcW w:type="dxa" w:w="1728"/>
            <w:tcBorders>
              <w:right w:val="non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口径说明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佣金收入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周期内已生效佣金合计（预估口径）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佣金结算系统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日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周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月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自定义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订单确认收货后生效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待结算佣金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已支付订单对应、尚未生效的佣金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佣金结算系统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截至统计时点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展示笔数（如</w:t>
            </w:r>
            <w:r>
              <w:t xml:space="preserve"> </w:t>
            </w:r>
            <w:r>
              <w:t>“3</w:t>
            </w:r>
            <w:r>
              <w:t xml:space="preserve"> </w:t>
            </w:r>
            <w:r>
              <w:t>笔</w:t>
            </w:r>
            <w:r>
              <w:t xml:space="preserve"> </w:t>
            </w:r>
            <w:r>
              <w:t>”</w:t>
            </w:r>
            <w:r>
              <w:t xml:space="preserve"> </w:t>
            </w:r>
            <w:r>
              <w:t>）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提现手续费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对私提现按笔收取的通道手续费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提现系统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周期内提现发生额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字段旁标注</w:t>
            </w:r>
            <w:r>
              <w:t xml:space="preserve"> </w:t>
            </w:r>
            <w:r>
              <w:t>“</w:t>
            </w:r>
            <w:r>
              <w:t xml:space="preserve"> </w:t>
            </w:r>
            <w:r>
              <w:t>对私</w:t>
            </w:r>
            <w:r>
              <w:t xml:space="preserve"> </w:t>
            </w:r>
            <w:r>
              <w:t>”</w:t>
            </w:r>
            <w:r>
              <w:t xml:space="preserve"> </w:t>
            </w:r>
            <w:r>
              <w:t>；对公提现手续费为</w:t>
            </w:r>
            <w:r>
              <w:t xml:space="preserve"> </w:t>
            </w:r>
            <w:r>
              <w:t xml:space="preserve"> 0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个税代扣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按月合并申报后的本期预扣税额</w:t>
            </w:r>
            <w:r>
              <w:t xml:space="preserve"> </w:t>
            </w:r>
            <w:r>
              <w:t>（</w:t>
            </w:r>
            <w:r>
              <w:t xml:space="preserve"> </w:t>
            </w:r>
            <w:r>
              <w:t xml:space="preserve">16 </w:t>
            </w:r>
            <w:r>
              <w:t xml:space="preserve"> </w:t>
            </w:r>
            <w:r>
              <w:t>号公告累计预扣法）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个税申报系统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按申报期（自然月）展示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字段旁标注申报期（如</w:t>
            </w:r>
            <w:r>
              <w:t xml:space="preserve"> </w:t>
            </w:r>
            <w:r>
              <w:t>“8</w:t>
            </w:r>
            <w:r>
              <w:t xml:space="preserve"> </w:t>
            </w:r>
            <w:r>
              <w:t>月申报</w:t>
            </w:r>
            <w:r>
              <w:t xml:space="preserve"> </w:t>
            </w:r>
            <w:r>
              <w:t>”</w:t>
            </w:r>
            <w:r>
              <w:t xml:space="preserve"> </w:t>
            </w:r>
            <w:r>
              <w:t>）；公式：本期预扣税额</w:t>
            </w:r>
            <w:r>
              <w:t xml:space="preserve"> </w:t>
            </w:r>
            <w:r>
              <w:t xml:space="preserve"> =</w:t>
            </w:r>
            <w:r>
              <w:t xml:space="preserve"> </w:t>
            </w:r>
            <w:r>
              <w:t>（本年累计收入</w:t>
            </w:r>
            <w:r>
              <w:t xml:space="preserve"> </w:t>
            </w:r>
            <w:r>
              <w:t xml:space="preserve"> − </w:t>
            </w:r>
            <w:r>
              <w:t xml:space="preserve"> </w:t>
            </w:r>
            <w:r>
              <w:t>累计扣除）</w:t>
            </w:r>
            <w:r>
              <w:t xml:space="preserve"> </w:t>
            </w:r>
            <w:r>
              <w:t xml:space="preserve">× </w:t>
            </w:r>
            <w:r>
              <w:t xml:space="preserve"> </w:t>
            </w:r>
            <w:r>
              <w:t>适用税率</w:t>
            </w:r>
            <w:r>
              <w:t xml:space="preserve"> </w:t>
            </w:r>
            <w:r>
              <w:t xml:space="preserve"> − </w:t>
            </w:r>
            <w:r>
              <w:t xml:space="preserve"> </w:t>
            </w:r>
            <w:r>
              <w:t>速算扣除数</w:t>
            </w:r>
            <w:r>
              <w:t xml:space="preserve"> </w:t>
            </w:r>
            <w:r>
              <w:t xml:space="preserve"> − </w:t>
            </w:r>
            <w:r>
              <w:t xml:space="preserve"> </w:t>
            </w:r>
            <w:r>
              <w:t>已预扣税额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实际到账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提现金额 − 提现手续费 − 个税代扣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提现系统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周期内到账发生额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展示到账状态（如</w:t>
            </w:r>
            <w:r>
              <w:t xml:space="preserve"> </w:t>
            </w:r>
            <w:r>
              <w:t>“</w:t>
            </w:r>
            <w:r>
              <w:t xml:space="preserve"> </w:t>
            </w:r>
            <w:r>
              <w:t>已到账</w:t>
            </w:r>
            <w:r>
              <w:t xml:space="preserve"> </w:t>
            </w:r>
            <w:r>
              <w:t>”</w:t>
            </w:r>
            <w:r>
              <w:t xml:space="preserve"> </w:t>
            </w:r>
            <w:r>
              <w:t>）</w:t>
            </w:r>
          </w:p>
        </w:tc>
      </w:tr>
      <w:tr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可提现余额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已结算且未提现的佣金余额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佣金结算系统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截至统计时点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标注</w:t>
            </w:r>
            <w:r>
              <w:t xml:space="preserve"> </w:t>
            </w:r>
            <w:r>
              <w:t>“</w:t>
            </w:r>
            <w:r>
              <w:t xml:space="preserve"> </w:t>
            </w:r>
            <w:r>
              <w:t>截至当日</w:t>
            </w:r>
            <w:r>
              <w:t xml:space="preserve"> </w:t>
            </w:r>
            <w:r>
              <w:t>”</w:t>
            </w:r>
          </w:p>
        </w:tc>
      </w:tr>
    </w:tbl>
    <w:p/>
    <w:p>
      <w:pPr>
        <w:spacing w:after="60"/>
      </w:pPr>
      <w:r>
        <w:rPr>
          <w:rFonts w:ascii="Microsoft YaHei" w:eastAsia="Microsoft YaHei" w:hAnsi="Microsoft YaHei" w:cs="Microsoft YaHei" w:hint="eastAsia"/>
          <w:color w:val="8A5A1E"/>
          <w:sz w:val="21"/>
          <w:lang w:eastAsia="zh-CN"/>
        </w:rPr>
        <w:t>合规要点</w:t>
      </w:r>
    </w:p>
    <w:p>
      <w:pPr>
        <w:spacing w:before="60" w:after="60"/>
      </w:pPr>
      <w:r>
        <w:rPr>
          <w:rFonts w:ascii="Microsoft YaHei" w:eastAsia="Microsoft YaHei" w:hAnsi="Microsoft YaHei" w:cs="Microsoft YaHei" w:hint="eastAsia"/>
          <w:color w:val="1F2733"/>
          <w:lang w:eastAsia="zh-CN"/>
        </w:rPr>
        <w:t>店主佣金属自然人经营相关收入，平台按国家税务总局公告</w:t>
      </w:r>
      <w:r>
        <w:rPr>
          <w:color w:val="1F2733"/>
        </w:rPr>
        <w:t xml:space="preserve"> 2025 </w:t>
      </w:r>
      <w:r>
        <w:rPr>
          <w:rFonts w:ascii="Microsoft YaHei" w:eastAsia="Microsoft YaHei" w:hAnsi="Microsoft YaHei" w:cs="Microsoft YaHei" w:hint="eastAsia"/>
          <w:color w:val="1F2733"/>
          <w:lang w:eastAsia="zh-CN"/>
        </w:rPr>
        <w:t>年第</w:t>
      </w:r>
      <w:r>
        <w:rPr>
          <w:color w:val="1F2733"/>
        </w:rPr>
        <w:t xml:space="preserve"> 16 </w:t>
      </w:r>
      <w:r>
        <w:rPr>
          <w:rFonts w:ascii="Microsoft YaHei" w:eastAsia="Microsoft YaHei" w:hAnsi="Microsoft YaHei" w:cs="Microsoft YaHei" w:hint="eastAsia"/>
          <w:color w:val="1F2733"/>
          <w:lang w:eastAsia="zh-CN"/>
        </w:rPr>
        <w:t>号执行</w:t>
      </w:r>
      <w:r>
        <w:rPr>
          <w:rFonts w:ascii="Microsoft YaHei" w:eastAsia="Microsoft YaHei" w:hAnsi="Microsoft YaHei" w:cs="Microsoft YaHei" w:hint="eastAsia"/>
          <w:b/>
          <w:color w:val="1F2733"/>
          <w:lang w:eastAsia="zh-CN"/>
        </w:rPr>
        <w:t>累计预扣法</w:t>
      </w:r>
      <w:r>
        <w:rPr>
          <w:rFonts w:ascii="Microsoft YaHei" w:eastAsia="Microsoft YaHei" w:hAnsi="Microsoft YaHei" w:cs="Microsoft YaHei" w:hint="eastAsia"/>
          <w:color w:val="1F2733"/>
          <w:lang w:eastAsia="zh-CN"/>
        </w:rPr>
        <w:t>，</w:t>
      </w:r>
      <w:r>
        <w:rPr>
          <w:color w:val="1F2733"/>
        </w:rPr>
        <w:t xml:space="preserve">2025-10-01 </w:t>
      </w:r>
      <w:r>
        <w:rPr>
          <w:rFonts w:ascii="Microsoft YaHei" w:eastAsia="Microsoft YaHei" w:hAnsi="Microsoft YaHei" w:cs="Microsoft YaHei" w:hint="eastAsia"/>
          <w:color w:val="1F2733"/>
          <w:lang w:eastAsia="zh-CN"/>
        </w:rPr>
        <w:t>起生效。提现分两种方式：</w:t>
      </w:r>
      <w:r>
        <w:rPr>
          <w:rFonts w:ascii="Microsoft YaHei" w:eastAsia="Microsoft YaHei" w:hAnsi="Microsoft YaHei" w:cs="Microsoft YaHei" w:hint="eastAsia"/>
          <w:b/>
          <w:color w:val="1F2733"/>
          <w:lang w:eastAsia="zh-CN"/>
        </w:rPr>
        <w:t>对公转账</w:t>
      </w:r>
      <w:r>
        <w:rPr>
          <w:rFonts w:ascii="Microsoft YaHei" w:eastAsia="Microsoft YaHei" w:hAnsi="Microsoft YaHei" w:cs="Microsoft YaHei" w:hint="eastAsia"/>
          <w:color w:val="1F2733"/>
          <w:lang w:eastAsia="zh-CN"/>
        </w:rPr>
        <w:t>（需完成发票审核，不涉及个税代扣）；</w:t>
      </w:r>
      <w:r>
        <w:rPr>
          <w:rFonts w:ascii="Microsoft YaHei" w:eastAsia="Microsoft YaHei" w:hAnsi="Microsoft YaHei" w:cs="Microsoft YaHei" w:hint="eastAsia"/>
          <w:b/>
          <w:color w:val="1F2733"/>
          <w:lang w:eastAsia="zh-CN"/>
        </w:rPr>
        <w:t>对私转账</w:t>
      </w:r>
      <w:r>
        <w:rPr>
          <w:rFonts w:ascii="Microsoft YaHei" w:eastAsia="Microsoft YaHei" w:hAnsi="Microsoft YaHei" w:cs="Microsoft YaHei" w:hint="eastAsia"/>
          <w:color w:val="1F2733"/>
          <w:lang w:eastAsia="zh-CN"/>
        </w:rPr>
        <w:t>（需完成收入申报与个税预扣后放款）。模块</w:t>
      </w:r>
      <w:r>
        <w:rPr>
          <w:color w:val="1F2733"/>
        </w:rPr>
        <w:t xml:space="preserve">B </w:t>
      </w:r>
      <w:r>
        <w:rPr>
          <w:rFonts w:ascii="Microsoft YaHei" w:eastAsia="Microsoft YaHei" w:hAnsi="Microsoft YaHei" w:cs="Microsoft YaHei" w:hint="eastAsia"/>
          <w:color w:val="1F2733"/>
          <w:lang w:eastAsia="zh-CN"/>
        </w:rPr>
        <w:t>各字段的展示顺序与命名必须与该口径一致，不得自行简化或改名。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4.3 模块C 店铺访问</w:t>
      </w:r>
    </w:p>
    <w:p/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指标名</w:t>
            </w:r>
          </w:p>
        </w:tc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定义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 xml:space="preserve"> / 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公式</w:t>
            </w:r>
          </w:p>
        </w:tc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数据来源</w:t>
            </w:r>
          </w:p>
        </w:tc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统计周期</w:t>
            </w:r>
          </w:p>
        </w:tc>
        <w:tc>
          <w:tcPr>
            <w:tcW w:type="dxa" w:w="1728"/>
            <w:tcBorders>
              <w:right w:val="non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口径说明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访问人数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 xml:space="preserve"> UV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周期内访问店铺的去重用户数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埋点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小程序日志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日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周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月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自定义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按用户</w:t>
            </w:r>
            <w:r>
              <w:t xml:space="preserve"> </w:t>
            </w:r>
            <w:r>
              <w:t xml:space="preserve"> ID </w:t>
            </w:r>
            <w:r>
              <w:t xml:space="preserve"> </w:t>
            </w:r>
            <w:r>
              <w:t>去重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访问次数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 xml:space="preserve"> PV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周期内店铺页面访问总次数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埋点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同上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含同一用户多次访问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人均访问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PV ÷ UV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计算指标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同上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—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访问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>-</w:t>
            </w:r>
            <w:r>
              <w:rPr>
                <w:color w:val="12294D"/>
              </w:rPr>
              <w:t xml:space="preserve"> </w:t>
            </w:r>
            <w:r>
              <w:rPr>
                <w:color w:val="12294D"/>
              </w:rPr>
              <w:t>成交转化率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成交用户数</w:t>
            </w:r>
            <w:r>
              <w:t xml:space="preserve"> </w:t>
            </w:r>
            <w:r>
              <w:t xml:space="preserve"> ÷ UV</w:t>
            </w:r>
            <w:r>
              <w:t xml:space="preserve"> </w:t>
            </w:r>
            <w:r>
              <w:t>（原型标注如</w:t>
            </w:r>
            <w:r>
              <w:t xml:space="preserve"> </w:t>
            </w:r>
            <w:r>
              <w:t>“2/23”</w:t>
            </w:r>
            <w:r>
              <w:t xml:space="preserve"> </w:t>
            </w:r>
            <w:r>
              <w:t>）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计算指标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同上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分母为</w:t>
            </w:r>
            <w:r>
              <w:t xml:space="preserve"> </w:t>
            </w:r>
            <w:r>
              <w:t xml:space="preserve"> UV </w:t>
            </w:r>
            <w:r>
              <w:t xml:space="preserve"> </w:t>
            </w:r>
            <w:r>
              <w:t>而非</w:t>
            </w:r>
            <w:r>
              <w:t xml:space="preserve"> </w:t>
            </w:r>
            <w:r>
              <w:t xml:space="preserve"> PV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新增收藏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周期内新增收藏店铺的用户数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用户行为库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同上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—</w:t>
            </w:r>
          </w:p>
        </w:tc>
      </w:tr>
      <w:tr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访问来源分布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按渠道统计</w:t>
            </w:r>
            <w:r>
              <w:t xml:space="preserve"> </w:t>
            </w:r>
            <w:r>
              <w:t xml:space="preserve"> UV </w:t>
            </w:r>
            <w:r>
              <w:t xml:space="preserve"> </w:t>
            </w:r>
            <w:r>
              <w:t>及占比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埋点（渠道参数）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同上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渠道：朋友圈</w:t>
            </w:r>
            <w:r>
              <w:t xml:space="preserve"> </w:t>
            </w:r>
            <w:r>
              <w:t>·</w:t>
            </w:r>
            <w:r>
              <w:t xml:space="preserve"> </w:t>
            </w:r>
            <w:r>
              <w:t>扫二维码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微信群</w:t>
            </w:r>
            <w:r>
              <w:t xml:space="preserve"> </w:t>
            </w:r>
            <w:r>
              <w:t>·</w:t>
            </w:r>
            <w:r>
              <w:t xml:space="preserve"> </w:t>
            </w:r>
            <w:r>
              <w:t>文字短链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私聊</w:t>
            </w:r>
            <w:r>
              <w:t xml:space="preserve"> </w:t>
            </w:r>
            <w:r>
              <w:t>·</w:t>
            </w:r>
            <w:r>
              <w:t xml:space="preserve"> </w:t>
            </w:r>
            <w:r>
              <w:t>小程序卡片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平台流量</w:t>
            </w:r>
          </w:p>
        </w:tc>
      </w:tr>
    </w:tbl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4.4 模块D 私域经营</w:t>
      </w:r>
    </w:p>
    <w:p/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指标名</w:t>
            </w:r>
          </w:p>
        </w:tc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定义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 xml:space="preserve"> / 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公式</w:t>
            </w:r>
          </w:p>
        </w:tc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数据来源</w:t>
            </w:r>
          </w:p>
        </w:tc>
        <w:tc>
          <w:tcPr>
            <w:tcW w:type="dxa" w:w="1728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统计周期</w:t>
            </w:r>
          </w:p>
        </w:tc>
        <w:tc>
          <w:tcPr>
            <w:tcW w:type="dxa" w:w="1728"/>
            <w:tcBorders>
              <w:right w:val="non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口径说明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群好友新增数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周期内新增入群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加好友人数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私域系统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日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周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月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自定义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—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群好友数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截至统计时点的群好友总数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私域系统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时点值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标注</w:t>
            </w:r>
            <w:r>
              <w:t xml:space="preserve"> </w:t>
            </w:r>
            <w:r>
              <w:t>“</w:t>
            </w:r>
            <w:r>
              <w:t xml:space="preserve"> </w:t>
            </w:r>
            <w:r>
              <w:t>截至当日</w:t>
            </w:r>
            <w:r>
              <w:t xml:space="preserve"> </w:t>
            </w:r>
            <w:r>
              <w:t>”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群数量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截至统计时点的微信群数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私域系统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时点值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—</w:t>
            </w:r>
          </w:p>
        </w:tc>
      </w:tr>
      <w:tr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锁客数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截至统计时点完成锁客的用户数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锁客系统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时点值</w:t>
            </w:r>
          </w:p>
        </w:tc>
        <w:tc>
          <w:tcPr>
            <w:tcW w:type="dxa" w:w="1728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展示周期内新增（如</w:t>
            </w:r>
            <w:r>
              <w:t xml:space="preserve"> </w:t>
            </w:r>
            <w:r>
              <w:t>“↑2”</w:t>
            </w:r>
            <w:r>
              <w:t xml:space="preserve"> </w:t>
            </w:r>
            <w:r>
              <w:t>）</w:t>
            </w:r>
          </w:p>
        </w:tc>
      </w:tr>
      <w:tr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rPr>
                <w:color w:val="12294D"/>
              </w:rPr>
              <w:t>素材转发次数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周期内素材转发总次数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内容</w:t>
            </w:r>
            <w:r>
              <w:t xml:space="preserve"> </w:t>
            </w:r>
            <w:r>
              <w:t xml:space="preserve"> / </w:t>
            </w:r>
            <w:r>
              <w:t xml:space="preserve"> </w:t>
            </w:r>
            <w:r>
              <w:t>任务系统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同上</w:t>
            </w:r>
          </w:p>
        </w:tc>
        <w:tc>
          <w:tcPr>
            <w:tcW w:type="dxa" w:w="1728"/>
            <w:vAlign w:val="center"/>
            <w:tcBorders>
              <w:bottom w:val="none" w:sz="6" w:space="0" w:color="000000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标注</w:t>
            </w:r>
            <w:r>
              <w:t xml:space="preserve"> </w:t>
            </w:r>
            <w:r>
              <w:t>“</w:t>
            </w:r>
            <w:r>
              <w:t xml:space="preserve"> </w:t>
            </w:r>
            <w:r>
              <w:t>与任务联动</w:t>
            </w:r>
            <w:r>
              <w:t xml:space="preserve"> </w:t>
            </w:r>
            <w:r>
              <w:t>”</w:t>
            </w:r>
          </w:p>
        </w:tc>
      </w:tr>
    </w:tbl>
    <w:p>
      <w:r/>
      <w:r/>
    </w:p>
    <w:p>
      <w:bookmarkStart w:id="4" w:name="sec5"/>
      <w:pPr>
        <w:pStyle w:val="Heading2"/>
      </w:pPr>
      <w:bookmarkEnd w:id="4"/>
      <w:r>
        <w:rPr>
          <w:rFonts w:ascii="Microsoft YaHei" w:eastAsia="Microsoft YaHei" w:hAnsi="Microsoft YaHei" w:cs="Microsoft YaHei" w:hint="eastAsia"/>
          <w:lang w:eastAsia="zh-CN"/>
        </w:rPr>
        <w:t>5. 核心流程</w:t>
      </w:r>
    </w:p>
    <w:p>
      <w:pPr>
        <w:pStyle w:val="ListNumber"/>
        <w:numPr>
          <w:ilvl w:val="0"/>
          <w:numId w:val="13"/>
        </w:numPr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店主查看日报</w:t>
      </w:r>
      <w:r>
        <w:rPr>
          <w:rFonts w:ascii="Microsoft YaHei" w:eastAsia="Microsoft YaHei" w:hAnsi="Microsoft YaHei" w:cs="Microsoft YaHei" w:hint="eastAsia"/>
          <w:lang w:eastAsia="zh-CN"/>
        </w:rPr>
        <w:t>：进入店主中心</w:t>
      </w:r>
      <w:r>
        <w:t xml:space="preserve"> → </w:t>
      </w:r>
      <w:r>
        <w:rPr>
          <w:rFonts w:ascii="Microsoft YaHei" w:eastAsia="Microsoft YaHei" w:hAnsi="Microsoft YaHei" w:cs="Microsoft YaHei" w:hint="eastAsia"/>
          <w:lang w:eastAsia="zh-CN"/>
        </w:rPr>
        <w:t>点击「查看日报」</w:t>
      </w:r>
      <w:r>
        <w:t xml:space="preserve">→ </w:t>
      </w:r>
      <w:r>
        <w:rPr>
          <w:rFonts w:ascii="Microsoft YaHei" w:eastAsia="Microsoft YaHei" w:hAnsi="Microsoft YaHei" w:cs="Microsoft YaHei" w:hint="eastAsia"/>
          <w:lang w:eastAsia="zh-CN"/>
        </w:rPr>
        <w:t>默认展示昨日数据</w:t>
      </w:r>
      <w:r>
        <w:t xml:space="preserve"> → </w:t>
      </w:r>
      <w:r>
        <w:rPr>
          <w:rFonts w:ascii="Microsoft YaHei" w:eastAsia="Microsoft YaHei" w:hAnsi="Microsoft YaHei" w:cs="Microsoft YaHei" w:hint="eastAsia"/>
          <w:lang w:eastAsia="zh-CN"/>
        </w:rPr>
        <w:t>切换日</w:t>
      </w:r>
      <w:r>
        <w:t>/</w:t>
      </w:r>
      <w:r>
        <w:rPr>
          <w:rFonts w:ascii="Microsoft YaHei" w:eastAsia="Microsoft YaHei" w:hAnsi="Microsoft YaHei" w:cs="Microsoft YaHei" w:hint="eastAsia"/>
          <w:lang w:eastAsia="zh-CN"/>
        </w:rPr>
        <w:t>周</w:t>
      </w:r>
      <w:r>
        <w:t>/</w:t>
      </w:r>
      <w:r>
        <w:rPr>
          <w:rFonts w:ascii="Microsoft YaHei" w:eastAsia="Microsoft YaHei" w:hAnsi="Microsoft YaHei" w:cs="Microsoft YaHei" w:hint="eastAsia"/>
          <w:lang w:eastAsia="zh-CN"/>
        </w:rPr>
        <w:t>月</w:t>
      </w:r>
      <w:r>
        <w:t>/</w:t>
      </w:r>
      <w:r>
        <w:rPr>
          <w:rFonts w:ascii="Microsoft YaHei" w:eastAsia="Microsoft YaHei" w:hAnsi="Microsoft YaHei" w:cs="Microsoft YaHei" w:hint="eastAsia"/>
          <w:lang w:eastAsia="zh-CN"/>
        </w:rPr>
        <w:t>自定义</w:t>
      </w:r>
      <w:r>
        <w:t xml:space="preserve"> → </w:t>
      </w:r>
      <w:r>
        <w:rPr>
          <w:rFonts w:ascii="Microsoft YaHei" w:eastAsia="Microsoft YaHei" w:hAnsi="Microsoft YaHei" w:cs="Microsoft YaHei" w:hint="eastAsia"/>
          <w:lang w:eastAsia="zh-CN"/>
        </w:rPr>
        <w:t>逐模块浏览销售、佣金收支、访问、私域</w:t>
      </w:r>
      <w:r>
        <w:t xml:space="preserve"> → </w:t>
      </w:r>
      <w:r>
        <w:rPr>
          <w:rFonts w:ascii="Microsoft YaHei" w:eastAsia="Microsoft YaHei" w:hAnsi="Microsoft YaHei" w:cs="Microsoft YaHei" w:hint="eastAsia"/>
          <w:lang w:eastAsia="zh-CN"/>
        </w:rPr>
        <w:t>查看趋势图。</w:t>
      </w:r>
    </w:p>
    <w:p>
      <w:pPr>
        <w:pStyle w:val="ListNumber"/>
        <w:numPr>
          <w:ilvl w:val="0"/>
          <w:numId w:val="13"/>
        </w:numPr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店主理解到账</w:t>
      </w:r>
      <w:r>
        <w:rPr>
          <w:rFonts w:ascii="Microsoft YaHei" w:eastAsia="Microsoft YaHei" w:hAnsi="Microsoft YaHei" w:cs="Microsoft YaHei" w:hint="eastAsia"/>
          <w:lang w:eastAsia="zh-CN"/>
        </w:rPr>
        <w:t>：在模块</w:t>
      </w:r>
      <w:r>
        <w:t xml:space="preserve">B </w:t>
      </w:r>
      <w:r>
        <w:rPr>
          <w:rFonts w:ascii="Microsoft YaHei" w:eastAsia="Microsoft YaHei" w:hAnsi="Microsoft YaHei" w:cs="Microsoft YaHei" w:hint="eastAsia"/>
          <w:lang w:eastAsia="zh-CN"/>
        </w:rPr>
        <w:t>查看佣金收入与待结算</w:t>
      </w:r>
      <w:r>
        <w:t xml:space="preserve"> → </w:t>
      </w:r>
      <w:r>
        <w:rPr>
          <w:rFonts w:ascii="Microsoft YaHei" w:eastAsia="Microsoft YaHei" w:hAnsi="Microsoft YaHei" w:cs="Microsoft YaHei" w:hint="eastAsia"/>
          <w:lang w:eastAsia="zh-CN"/>
        </w:rPr>
        <w:t>提现后查看手续费（对私）、个税代扣（申报期）、实际到账</w:t>
      </w:r>
      <w:r>
        <w:t xml:space="preserve"> → </w:t>
      </w:r>
      <w:r>
        <w:rPr>
          <w:rFonts w:ascii="Microsoft YaHei" w:eastAsia="Microsoft YaHei" w:hAnsi="Microsoft YaHei" w:cs="Microsoft YaHei" w:hint="eastAsia"/>
          <w:lang w:eastAsia="zh-CN"/>
        </w:rPr>
        <w:t>对照可提现余额。</w:t>
      </w:r>
    </w:p>
    <w:p>
      <w:pPr>
        <w:pStyle w:val="ListNumber"/>
        <w:numPr>
          <w:ilvl w:val="0"/>
          <w:numId w:val="13"/>
        </w:numPr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运营后台答疑</w:t>
      </w:r>
      <w:r>
        <w:rPr>
          <w:rFonts w:ascii="Microsoft YaHei" w:eastAsia="Microsoft YaHei" w:hAnsi="Microsoft YaHei" w:cs="Microsoft YaHei" w:hint="eastAsia"/>
          <w:lang w:eastAsia="zh-CN"/>
        </w:rPr>
        <w:t>：进入客户管理</w:t>
      </w:r>
      <w:r>
        <w:t xml:space="preserve"> → </w:t>
      </w:r>
      <w:r>
        <w:rPr>
          <w:rFonts w:ascii="Microsoft YaHei" w:eastAsia="Microsoft YaHei" w:hAnsi="Microsoft YaHei" w:cs="Microsoft YaHei" w:hint="eastAsia"/>
          <w:lang w:eastAsia="zh-CN"/>
        </w:rPr>
        <w:t>云店铺详情</w:t>
      </w:r>
      <w:r>
        <w:t xml:space="preserve"> → </w:t>
      </w:r>
      <w:r>
        <w:rPr>
          <w:rFonts w:ascii="Microsoft YaHei" w:eastAsia="Microsoft YaHei" w:hAnsi="Microsoft YaHei" w:cs="Microsoft YaHei" w:hint="eastAsia"/>
          <w:lang w:eastAsia="zh-CN"/>
        </w:rPr>
        <w:t>切换「经营看板」</w:t>
      </w:r>
      <w:r>
        <w:t xml:space="preserve">Tab → </w:t>
      </w:r>
      <w:r>
        <w:rPr>
          <w:rFonts w:ascii="Microsoft YaHei" w:eastAsia="Microsoft YaHei" w:hAnsi="Microsoft YaHei" w:cs="Microsoft YaHei" w:hint="eastAsia"/>
          <w:lang w:eastAsia="zh-CN"/>
        </w:rPr>
        <w:t>选择周期查看与店主端一致的数据</w:t>
      </w:r>
      <w:r>
        <w:t xml:space="preserve"> → </w:t>
      </w:r>
      <w:r>
        <w:rPr>
          <w:rFonts w:ascii="Microsoft YaHei" w:eastAsia="Microsoft YaHei" w:hAnsi="Microsoft YaHei" w:cs="Microsoft YaHei" w:hint="eastAsia"/>
          <w:lang w:eastAsia="zh-CN"/>
        </w:rPr>
        <w:t>涉个税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提现问题时跳转「提现记录」「收入申报记录」</w:t>
      </w:r>
      <w:r>
        <w:t xml:space="preserve">Tab </w:t>
      </w:r>
      <w:r>
        <w:rPr>
          <w:rFonts w:ascii="Microsoft YaHei" w:eastAsia="Microsoft YaHei" w:hAnsi="Microsoft YaHei" w:cs="Microsoft YaHei" w:hint="eastAsia"/>
          <w:lang w:eastAsia="zh-CN"/>
        </w:rPr>
        <w:t>核对明细。</w:t>
      </w:r>
      <w:r/>
      <w:r/>
    </w:p>
    <w:p>
      <w:bookmarkStart w:id="5" w:name="sec6"/>
      <w:pPr>
        <w:pStyle w:val="Heading2"/>
      </w:pPr>
      <w:bookmarkEnd w:id="5"/>
      <w:r>
        <w:rPr>
          <w:rFonts w:ascii="Microsoft YaHei" w:eastAsia="Microsoft YaHei" w:hAnsi="Microsoft YaHei" w:cs="Microsoft YaHei" w:hint="eastAsia"/>
          <w:lang w:eastAsia="zh-CN"/>
        </w:rPr>
        <w:t>6. 交互说明</w:t>
      </w:r>
    </w:p>
    <w:p>
      <w:pPr>
        <w:pStyle w:val="ListNumber"/>
        <w:numPr>
          <w:ilvl w:val="0"/>
          <w:numId w:val="14"/>
        </w:numPr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周期切换</w:t>
      </w:r>
      <w:r>
        <w:rPr>
          <w:rFonts w:ascii="Microsoft YaHei" w:eastAsia="Microsoft YaHei" w:hAnsi="Microsoft YaHei" w:cs="Microsoft YaHei" w:hint="eastAsia"/>
          <w:lang w:eastAsia="zh-CN"/>
        </w:rPr>
        <w:t>：日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周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月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自定义为顶部</w:t>
      </w:r>
      <w:r>
        <w:t xml:space="preserve"> Tab</w:t>
      </w:r>
      <w:r>
        <w:rPr>
          <w:rFonts w:ascii="Microsoft YaHei" w:eastAsia="Microsoft YaHei" w:hAnsi="Microsoft YaHei" w:cs="Microsoft YaHei" w:hint="eastAsia"/>
          <w:lang w:eastAsia="zh-CN"/>
        </w:rPr>
        <w:t>，切换后全模块联动刷新；「日」维度支持「</w:t>
      </w:r>
      <w:r>
        <w:t xml:space="preserve">‹ </w:t>
      </w:r>
      <w:r>
        <w:rPr>
          <w:rFonts w:ascii="Microsoft YaHei" w:eastAsia="Microsoft YaHei" w:hAnsi="Microsoft YaHei" w:cs="Microsoft YaHei" w:hint="eastAsia"/>
          <w:lang w:eastAsia="zh-CN"/>
        </w:rPr>
        <w:t>前一日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后一日</w:t>
      </w:r>
      <w:r>
        <w:t xml:space="preserve"> ›</w:t>
      </w:r>
      <w:r>
        <w:rPr>
          <w:rFonts w:ascii="Microsoft YaHei" w:eastAsia="Microsoft YaHei" w:hAnsi="Microsoft YaHei" w:cs="Microsoft YaHei" w:hint="eastAsia"/>
          <w:lang w:eastAsia="zh-CN"/>
        </w:rPr>
        <w:t>」步进与日期选择器，默认定位昨日；自定义跨度上限</w:t>
      </w:r>
      <w:r>
        <w:t xml:space="preserve"> 31 </w:t>
      </w:r>
      <w:r>
        <w:rPr>
          <w:rFonts w:ascii="Microsoft YaHei" w:eastAsia="Microsoft YaHei" w:hAnsi="Microsoft YaHei" w:cs="Microsoft YaHei" w:hint="eastAsia"/>
          <w:lang w:eastAsia="zh-CN"/>
        </w:rPr>
        <w:t>天，超限给出提示。</w:t>
      </w:r>
    </w:p>
    <w:p>
      <w:pPr>
        <w:pStyle w:val="ListNumber"/>
        <w:numPr>
          <w:ilvl w:val="0"/>
          <w:numId w:val="14"/>
        </w:numPr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趋势图</w:t>
      </w:r>
      <w:r>
        <w:rPr>
          <w:rFonts w:ascii="Microsoft YaHei" w:eastAsia="Microsoft YaHei" w:hAnsi="Microsoft YaHei" w:cs="Microsoft YaHei" w:hint="eastAsia"/>
          <w:lang w:eastAsia="zh-CN"/>
        </w:rPr>
        <w:t>：成交金额趋势为折线图（近</w:t>
      </w:r>
      <w:r>
        <w:t xml:space="preserve"> 7 </w:t>
      </w:r>
      <w:r>
        <w:rPr>
          <w:rFonts w:ascii="Microsoft YaHei" w:eastAsia="Microsoft YaHei" w:hAnsi="Microsoft YaHei" w:cs="Microsoft YaHei" w:hint="eastAsia"/>
          <w:lang w:eastAsia="zh-CN"/>
        </w:rPr>
        <w:t>日，单位</w:t>
      </w:r>
      <w:r>
        <w:t xml:space="preserve"> ¥</w:t>
      </w:r>
      <w:r>
        <w:rPr>
          <w:rFonts w:ascii="Microsoft YaHei" w:eastAsia="Microsoft YaHei" w:hAnsi="Microsoft YaHei" w:cs="Microsoft YaHei" w:hint="eastAsia"/>
          <w:lang w:eastAsia="zh-CN"/>
        </w:rPr>
        <w:t>）；成交单数为柱状图（近</w:t>
      </w:r>
      <w:r>
        <w:t xml:space="preserve"> 7 </w:t>
      </w:r>
      <w:r>
        <w:rPr>
          <w:rFonts w:ascii="Microsoft YaHei" w:eastAsia="Microsoft YaHei" w:hAnsi="Microsoft YaHei" w:cs="Microsoft YaHei" w:hint="eastAsia"/>
          <w:lang w:eastAsia="zh-CN"/>
        </w:rPr>
        <w:t>日，单位</w:t>
      </w:r>
      <w:r>
        <w:t xml:space="preserve"> </w:t>
      </w:r>
      <w:r>
        <w:rPr>
          <w:rFonts w:ascii="Microsoft YaHei" w:eastAsia="Microsoft YaHei" w:hAnsi="Microsoft YaHei" w:cs="Microsoft YaHei" w:hint="eastAsia"/>
          <w:lang w:eastAsia="zh-CN"/>
        </w:rPr>
        <w:t>单）；访问时段分布为</w:t>
      </w:r>
      <w:r>
        <w:t xml:space="preserve"> 24h </w:t>
      </w:r>
      <w:r>
        <w:rPr>
          <w:rFonts w:ascii="Microsoft YaHei" w:eastAsia="Microsoft YaHei" w:hAnsi="Microsoft YaHei" w:cs="Microsoft YaHei" w:hint="eastAsia"/>
          <w:lang w:eastAsia="zh-CN"/>
        </w:rPr>
        <w:t>热力图（</w:t>
      </w:r>
      <w:r>
        <w:t xml:space="preserve">X </w:t>
      </w:r>
      <w:r>
        <w:rPr>
          <w:rFonts w:ascii="Microsoft YaHei" w:eastAsia="Microsoft YaHei" w:hAnsi="Microsoft YaHei" w:cs="Microsoft YaHei" w:hint="eastAsia"/>
          <w:lang w:eastAsia="zh-CN"/>
        </w:rPr>
        <w:t>轴</w:t>
      </w:r>
      <w:r>
        <w:t xml:space="preserve"> 0/6/12/18/24 </w:t>
      </w:r>
      <w:r>
        <w:rPr>
          <w:rFonts w:ascii="Microsoft YaHei" w:eastAsia="Microsoft YaHei" w:hAnsi="Microsoft YaHei" w:cs="Microsoft YaHei" w:hint="eastAsia"/>
          <w:lang w:eastAsia="zh-CN"/>
        </w:rPr>
        <w:t>时，值域为</w:t>
      </w:r>
      <w:r>
        <w:t xml:space="preserve"> PV</w:t>
      </w:r>
      <w:r>
        <w:rPr>
          <w:rFonts w:ascii="Microsoft YaHei" w:eastAsia="Microsoft YaHei" w:hAnsi="Microsoft YaHei" w:cs="Microsoft YaHei" w:hint="eastAsia"/>
          <w:lang w:eastAsia="zh-CN"/>
        </w:rPr>
        <w:t>）。本期趋势区</w:t>
      </w:r>
      <w:r>
        <w:rPr>
          <w:rFonts w:ascii="Microsoft YaHei" w:eastAsia="Microsoft YaHei" w:hAnsi="Microsoft YaHei" w:cs="Microsoft YaHei" w:hint="eastAsia"/>
          <w:b/>
          <w:lang w:eastAsia="zh-CN"/>
        </w:rPr>
        <w:t>不含</w:t>
      </w:r>
      <w:r>
        <w:rPr>
          <w:rFonts w:ascii="Microsoft YaHei" w:eastAsia="Microsoft YaHei" w:hAnsi="Microsoft YaHei" w:cs="Microsoft YaHei" w:hint="eastAsia"/>
          <w:lang w:eastAsia="zh-CN"/>
        </w:rPr>
        <w:t>全国排名对比曲线。</w:t>
      </w:r>
    </w:p>
    <w:p>
      <w:pPr>
        <w:pStyle w:val="ListNumber"/>
        <w:numPr>
          <w:ilvl w:val="0"/>
          <w:numId w:val="14"/>
        </w:numPr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无数据状态</w:t>
      </w:r>
      <w:r>
        <w:rPr>
          <w:rFonts w:ascii="Microsoft YaHei" w:eastAsia="Microsoft YaHei" w:hAnsi="Microsoft YaHei" w:cs="Microsoft YaHei" w:hint="eastAsia"/>
          <w:lang w:eastAsia="zh-CN"/>
        </w:rPr>
        <w:t>：所选周期无成交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无访问时，对应模块展示空态插画与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暂无数据，去分享店铺吧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类引导文案，指标位显示</w:t>
      </w:r>
      <w:r>
        <w:t>“—”</w:t>
      </w:r>
      <w:r>
        <w:rPr>
          <w:rFonts w:ascii="Microsoft YaHei" w:eastAsia="Microsoft YaHei" w:hAnsi="Microsoft YaHei" w:cs="Microsoft YaHei" w:hint="eastAsia"/>
          <w:lang w:eastAsia="zh-CN"/>
        </w:rPr>
        <w:t>，不显示</w:t>
      </w:r>
      <w:r>
        <w:t xml:space="preserve"> 0 </w:t>
      </w:r>
      <w:r>
        <w:rPr>
          <w:rFonts w:ascii="Microsoft YaHei" w:eastAsia="Microsoft YaHei" w:hAnsi="Microsoft YaHei" w:cs="Microsoft YaHei" w:hint="eastAsia"/>
          <w:lang w:eastAsia="zh-CN"/>
        </w:rPr>
        <w:t>造成歧义。</w:t>
      </w:r>
    </w:p>
    <w:p>
      <w:pPr>
        <w:pStyle w:val="ListNumber"/>
        <w:numPr>
          <w:ilvl w:val="0"/>
          <w:numId w:val="14"/>
        </w:numPr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结算中状态</w:t>
      </w:r>
      <w:r>
        <w:rPr>
          <w:rFonts w:ascii="Microsoft YaHei" w:eastAsia="Microsoft YaHei" w:hAnsi="Microsoft YaHei" w:cs="Microsoft YaHei" w:hint="eastAsia"/>
          <w:lang w:eastAsia="zh-CN"/>
        </w:rPr>
        <w:t>：佣金未结算时，佣金收入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待结算字段展示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结算中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徽标与预计结算时间，不以</w:t>
      </w:r>
      <w:r>
        <w:t xml:space="preserve"> 0 </w:t>
      </w:r>
      <w:r>
        <w:rPr>
          <w:rFonts w:ascii="Microsoft YaHei" w:eastAsia="Microsoft YaHei" w:hAnsi="Microsoft YaHei" w:cs="Microsoft YaHei" w:hint="eastAsia"/>
          <w:lang w:eastAsia="zh-CN"/>
        </w:rPr>
        <w:t>代替。</w:t>
      </w:r>
    </w:p>
    <w:p>
      <w:pPr>
        <w:pStyle w:val="ListNumber"/>
        <w:numPr>
          <w:ilvl w:val="0"/>
          <w:numId w:val="14"/>
        </w:numPr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数据延迟说明</w:t>
      </w:r>
      <w:r>
        <w:rPr>
          <w:rFonts w:ascii="Microsoft YaHei" w:eastAsia="Microsoft YaHei" w:hAnsi="Microsoft YaHei" w:cs="Microsoft YaHei" w:hint="eastAsia"/>
          <w:lang w:eastAsia="zh-CN"/>
        </w:rPr>
        <w:t>：页面顶部展示数据更新时间；</w:t>
      </w:r>
      <w:r>
        <w:t xml:space="preserve">T+1 </w:t>
      </w:r>
      <w:r>
        <w:rPr>
          <w:rFonts w:ascii="Microsoft YaHei" w:eastAsia="Microsoft YaHei" w:hAnsi="Microsoft YaHei" w:cs="Microsoft YaHei" w:hint="eastAsia"/>
          <w:lang w:eastAsia="zh-CN"/>
        </w:rPr>
        <w:t>指标（如佣金收入）展示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数据截至昨日</w:t>
      </w:r>
      <w:r>
        <w:t xml:space="preserve"> 24:00</w:t>
      </w:r>
      <w:r>
        <w:rPr>
          <w:rFonts w:ascii="Microsoft YaHei" w:eastAsia="Microsoft YaHei" w:hAnsi="Microsoft YaHei" w:cs="Microsoft YaHei" w:hint="eastAsia"/>
          <w:lang w:eastAsia="zh-CN"/>
        </w:rPr>
        <w:t>，预计每日</w:t>
      </w:r>
      <w:r>
        <w:t xml:space="preserve"> 06:00 </w:t>
      </w:r>
      <w:r>
        <w:rPr>
          <w:rFonts w:ascii="Microsoft YaHei" w:eastAsia="Microsoft YaHei" w:hAnsi="Microsoft YaHei" w:cs="Microsoft YaHei" w:hint="eastAsia"/>
          <w:lang w:eastAsia="zh-CN"/>
        </w:rPr>
        <w:t>更新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类文案；「实时」仅后台看板支持。</w:t>
      </w:r>
    </w:p>
    <w:p>
      <w:pPr>
        <w:pStyle w:val="ListNumber"/>
        <w:numPr>
          <w:ilvl w:val="0"/>
          <w:numId w:val="14"/>
        </w:numPr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本期去除项</w:t>
      </w:r>
      <w:r>
        <w:rPr>
          <w:rFonts w:ascii="Microsoft YaHei" w:eastAsia="Microsoft YaHei" w:hAnsi="Microsoft YaHei" w:cs="Microsoft YaHei" w:hint="eastAsia"/>
          <w:lang w:eastAsia="zh-CN"/>
        </w:rPr>
        <w:t>：所有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击败了全国</w:t>
      </w:r>
      <w:r>
        <w:t xml:space="preserve"> X% </w:t>
      </w:r>
      <w:r>
        <w:rPr>
          <w:rFonts w:ascii="Microsoft YaHei" w:eastAsia="Microsoft YaHei" w:hAnsi="Microsoft YaHei" w:cs="Microsoft YaHei" w:hint="eastAsia"/>
          <w:lang w:eastAsia="zh-CN"/>
        </w:rPr>
        <w:t>的店主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展示位在前台隐藏，保留接口字段以便后续开启。</w:t>
      </w:r>
      <w:r/>
      <w:r/>
    </w:p>
    <w:p>
      <w:bookmarkStart w:id="6" w:name="sec7"/>
      <w:pPr>
        <w:pStyle w:val="Heading2"/>
      </w:pPr>
      <w:bookmarkEnd w:id="6"/>
      <w:r>
        <w:rPr>
          <w:rFonts w:ascii="Microsoft YaHei" w:eastAsia="Microsoft YaHei" w:hAnsi="Microsoft YaHei" w:cs="Microsoft YaHei" w:hint="eastAsia"/>
          <w:lang w:eastAsia="zh-CN"/>
        </w:rPr>
        <w:t>7. 前后台口径对齐规则</w:t>
      </w:r>
    </w:p>
    <w:p>
      <w:pPr>
        <w:pStyle w:val="ListNumber"/>
        <w:numPr>
          <w:ilvl w:val="0"/>
          <w:numId w:val="15"/>
        </w:numPr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唯一口径源</w:t>
      </w:r>
      <w:r>
        <w:rPr>
          <w:rFonts w:ascii="Microsoft YaHei" w:eastAsia="Microsoft YaHei" w:hAnsi="Microsoft YaHei" w:cs="Microsoft YaHei" w:hint="eastAsia"/>
          <w:lang w:eastAsia="zh-CN"/>
        </w:rPr>
        <w:t>：后台经营看板与店主端日报共用同一指标服务与同一口径定义（</w:t>
      </w:r>
      <w:r>
        <w:t>§4</w:t>
      </w:r>
      <w:r>
        <w:rPr>
          <w:rFonts w:ascii="Microsoft YaHei" w:eastAsia="Microsoft YaHei" w:hAnsi="Microsoft YaHei" w:cs="Microsoft YaHei" w:hint="eastAsia"/>
          <w:lang w:eastAsia="zh-CN"/>
        </w:rPr>
        <w:t>），后台看板显著标注「店主端经营日报口径」。</w:t>
      </w:r>
    </w:p>
    <w:p>
      <w:pPr>
        <w:pStyle w:val="ListNumber"/>
        <w:numPr>
          <w:ilvl w:val="0"/>
          <w:numId w:val="15"/>
        </w:numPr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看板不补齐模块B 全口径</w:t>
      </w:r>
      <w:r>
        <w:rPr>
          <w:rFonts w:ascii="Microsoft YaHei" w:eastAsia="Microsoft YaHei" w:hAnsi="Microsoft YaHei" w:cs="Microsoft YaHei" w:hint="eastAsia"/>
          <w:lang w:eastAsia="zh-CN"/>
        </w:rPr>
        <w:t>：后台经营看板仅展示佣金收入与佣金率两个佣金指标；</w:t>
      </w:r>
      <w:r>
        <w:rPr>
          <w:rFonts w:ascii="Microsoft YaHei" w:eastAsia="Microsoft YaHei" w:hAnsi="Microsoft YaHei" w:cs="Microsoft YaHei" w:hint="eastAsia"/>
          <w:b/>
          <w:lang w:eastAsia="zh-CN"/>
        </w:rPr>
        <w:t>提现手续费、个税代扣、实际到账、可提现余额等模块B 明细不在看板铺开</w:t>
      </w:r>
      <w:r>
        <w:rPr>
          <w:rFonts w:ascii="Microsoft YaHei" w:eastAsia="Microsoft YaHei" w:hAnsi="Microsoft YaHei" w:cs="Microsoft YaHei" w:hint="eastAsia"/>
          <w:lang w:eastAsia="zh-CN"/>
        </w:rPr>
        <w:t>，保持由同详情页「提现记录」「收入申报记录」</w:t>
      </w:r>
      <w:r>
        <w:t xml:space="preserve">Tab </w:t>
      </w:r>
      <w:r>
        <w:rPr>
          <w:rFonts w:ascii="Microsoft YaHei" w:eastAsia="Microsoft YaHei" w:hAnsi="Microsoft YaHei" w:cs="Microsoft YaHei" w:hint="eastAsia"/>
          <w:lang w:eastAsia="zh-CN"/>
        </w:rPr>
        <w:t>承接，避免双头维护与口径漂移。</w:t>
      </w:r>
    </w:p>
    <w:p>
      <w:pPr>
        <w:pStyle w:val="ListNumber"/>
        <w:numPr>
          <w:ilvl w:val="0"/>
          <w:numId w:val="15"/>
        </w:numPr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冲突仲裁</w:t>
      </w:r>
      <w:r>
        <w:rPr>
          <w:rFonts w:ascii="Microsoft YaHei" w:eastAsia="Microsoft YaHei" w:hAnsi="Microsoft YaHei" w:cs="Microsoft YaHei" w:hint="eastAsia"/>
          <w:lang w:eastAsia="zh-CN"/>
        </w:rPr>
        <w:t>：任何前后台数值不一致的反馈，以店主端经营日报展示值为准排查；口径变更必须前后台同版本上线。</w:t>
      </w:r>
    </w:p>
    <w:p>
      <w:pPr>
        <w:pStyle w:val="ListNumber"/>
        <w:numPr>
          <w:ilvl w:val="0"/>
          <w:numId w:val="15"/>
        </w:numPr>
        <w:spacing w:before="105" w:after="105"/>
      </w:pPr>
      <w:r>
        <w:rPr>
          <w:rFonts w:ascii="Microsoft YaHei" w:eastAsia="Microsoft YaHei" w:hAnsi="Microsoft YaHei" w:cs="Microsoft YaHei" w:hint="eastAsia"/>
          <w:b/>
          <w:lang w:eastAsia="zh-CN"/>
        </w:rPr>
        <w:t>权限</w:t>
      </w:r>
      <w:r>
        <w:rPr>
          <w:rFonts w:ascii="Microsoft YaHei" w:eastAsia="Microsoft YaHei" w:hAnsi="Microsoft YaHei" w:cs="Microsoft YaHei" w:hint="eastAsia"/>
          <w:lang w:eastAsia="zh-CN"/>
        </w:rPr>
        <w:t>：后台看板对运营经理、客服、督导可见；财务相关</w:t>
      </w:r>
      <w:r>
        <w:t xml:space="preserve"> Tab </w:t>
      </w:r>
      <w:r>
        <w:rPr>
          <w:rFonts w:ascii="Microsoft YaHei" w:eastAsia="Microsoft YaHei" w:hAnsi="Microsoft YaHei" w:cs="Microsoft YaHei" w:hint="eastAsia"/>
          <w:lang w:eastAsia="zh-CN"/>
        </w:rPr>
        <w:t>按既有权限控制。</w:t>
      </w:r>
      <w:r/>
      <w:r/>
    </w:p>
    <w:p>
      <w:bookmarkStart w:id="7" w:name="sec8"/>
      <w:pPr>
        <w:pStyle w:val="Heading2"/>
      </w:pPr>
      <w:bookmarkEnd w:id="7"/>
      <w:r>
        <w:rPr>
          <w:rFonts w:ascii="Microsoft YaHei" w:eastAsia="Microsoft YaHei" w:hAnsi="Microsoft YaHei" w:cs="Microsoft YaHei" w:hint="eastAsia"/>
          <w:lang w:eastAsia="zh-CN"/>
        </w:rPr>
        <w:t>8. 埋点需求</w:t>
      </w:r>
    </w:p>
    <w:p/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事件</w:t>
            </w:r>
          </w:p>
        </w:tc>
        <w:tc>
          <w:tcPr>
            <w:tcW w:type="dxa" w:w="2880"/>
            <w:tcBorders>
              <w:right w:val="singl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触发时机</w:t>
            </w:r>
          </w:p>
        </w:tc>
        <w:tc>
          <w:tcPr>
            <w:tcW w:type="dxa" w:w="2880"/>
            <w:tcBorders>
              <w:right w:val="none" w:sz="6" w:space="0" w:color="000000"/>
            </w:tcBorders>
            <w:shd w:val="clear" w:color="auto" w:fill="1A3A6B"/>
            <w:vAlign w:val="center"/>
            <w:tcMar>
              <w:top w:w="150" w:type="dxa"/>
              <w:bottom w:w="150" w:type="dxa"/>
              <w:left w:w="210" w:type="dxa"/>
              <w:right w:w="210" w:type="dxa"/>
            </w:tcMar>
          </w:tcPr>
          <w:p>
            <w:pPr>
              <w:jc w:val="left"/>
              <w:spacing w:line="240" w:lineRule="auto" w:before="48" w:after="48"/>
            </w:pPr>
            <w:r>
              <w:rPr>
                <w:b/>
                <w:color w:val="FFFFFF"/>
                <w:sz w:val="19"/>
              </w:rPr>
              <w:t>关键参数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report_view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日报页曝光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周期类型、日期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report_period_switch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切换日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周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月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自定义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目标周期、日期跨度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report_module_view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模块</w:t>
            </w:r>
            <w:r>
              <w:t xml:space="preserve"> </w:t>
            </w:r>
            <w:r>
              <w:t xml:space="preserve">A/B/C/D </w:t>
            </w:r>
            <w:r>
              <w:t xml:space="preserve"> </w:t>
            </w:r>
            <w:r>
              <w:t>曝光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模块名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report_trend_view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趋势图曝光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图表类型（折线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柱状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热力）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report_empty_show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空态曝光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模块名、周期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withdraw_entry_click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模块</w:t>
            </w:r>
            <w:r>
              <w:t xml:space="preserve"> </w:t>
            </w:r>
            <w:r>
              <w:t xml:space="preserve">B </w:t>
            </w:r>
            <w:r>
              <w:t xml:space="preserve"> </w:t>
            </w:r>
            <w:r>
              <w:t>点击可提现余额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余额</w:t>
            </w:r>
          </w:p>
        </w:tc>
      </w:tr>
      <w:tr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board_view</w:t>
            </w:r>
            <w:r>
              <w:rPr>
                <w:rFonts w:ascii="SF Mono" w:hAnsi="SF Mono" w:eastAsia="SF Mono"/>
                <w:color w:val="1A3A6B"/>
                <w:sz w:val="18"/>
              </w:rPr>
              <w:t xml:space="preserve"> </w:t>
            </w:r>
            <w:r>
              <w:rPr>
                <w:rFonts w:ascii="SF Mono" w:hAnsi="SF Mono" w:eastAsia="SF Mono"/>
                <w:color w:val="1A3A6B"/>
                <w:sz w:val="18"/>
              </w:rPr>
              <w:t>（后台）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经营看板</w:t>
            </w:r>
            <w:r>
              <w:t xml:space="preserve"> </w:t>
            </w:r>
            <w:r>
              <w:t xml:space="preserve"> Tab </w:t>
            </w:r>
            <w:r>
              <w:t xml:space="preserve"> </w:t>
            </w:r>
            <w:r>
              <w:t>曝光</w:t>
            </w:r>
          </w:p>
        </w:tc>
        <w:tc>
          <w:tcPr>
            <w:tcW w:type="dxa" w:w="2880"/>
            <w:vAlign w:val="center"/>
            <w:tcBorders>
              <w:bottom w:val="single" w:sz="6" w:space="0" w:color="DDE3EC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店铺</w:t>
            </w:r>
            <w:r>
              <w:t xml:space="preserve"> </w:t>
            </w:r>
            <w:r>
              <w:t>ID</w:t>
            </w:r>
            <w:r>
              <w:t xml:space="preserve"> </w:t>
            </w:r>
            <w:r>
              <w:t>、周期</w:t>
            </w:r>
          </w:p>
        </w:tc>
      </w:tr>
      <w:tr>
        <w:tc>
          <w:tcPr>
            <w:tcW w:type="dxa" w:w="2880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46" w:after="46"/>
            </w:pPr>
            <w:r>
              <w:rPr>
                <w:rFonts w:ascii="SF Mono" w:hAnsi="SF Mono" w:eastAsia="SF Mono"/>
                <w:color w:val="1A3A6B"/>
                <w:sz w:val="18"/>
              </w:rPr>
              <w:t>board_tab_jump</w:t>
            </w:r>
            <w:r>
              <w:rPr>
                <w:rFonts w:ascii="SF Mono" w:hAnsi="SF Mono" w:eastAsia="SF Mono"/>
                <w:color w:val="1A3A6B"/>
                <w:sz w:val="18"/>
              </w:rPr>
              <w:t xml:space="preserve"> </w:t>
            </w:r>
            <w:r>
              <w:rPr>
                <w:rFonts w:ascii="SF Mono" w:hAnsi="SF Mono" w:eastAsia="SF Mono"/>
                <w:color w:val="1A3A6B"/>
                <w:sz w:val="18"/>
              </w:rPr>
              <w:t>（后台）</w:t>
            </w:r>
          </w:p>
        </w:tc>
        <w:tc>
          <w:tcPr>
            <w:tcW w:type="dxa" w:w="2880"/>
            <w:vAlign w:val="center"/>
            <w:tcBorders>
              <w:bottom w:val="none" w:sz="6" w:space="0" w:color="000000"/>
              <w:right w:val="single" w:sz="6" w:space="0" w:color="DDE3EC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看板跳转提现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申报</w:t>
            </w:r>
            <w:r>
              <w:t xml:space="preserve"> </w:t>
            </w:r>
            <w:r>
              <w:t xml:space="preserve"> Tab</w:t>
            </w:r>
          </w:p>
        </w:tc>
        <w:tc>
          <w:tcPr>
            <w:tcW w:type="dxa" w:w="2880"/>
            <w:vAlign w:val="center"/>
            <w:tcBorders>
              <w:bottom w:val="none" w:sz="6" w:space="0" w:color="000000"/>
              <w:right w:val="none" w:sz="6" w:space="0" w:color="000000"/>
            </w:tcBorders>
            <w:tcMar>
              <w:top w:w="135" w:type="dxa"/>
              <w:bottom w:w="135" w:type="dxa"/>
              <w:left w:w="210" w:type="dxa"/>
              <w:right w:w="210" w:type="dxa"/>
            </w:tcMar>
          </w:tcPr>
          <w:p>
            <w:pPr>
              <w:spacing w:line="240" w:lineRule="auto" w:before="60" w:after="60"/>
            </w:pPr>
            <w:r>
              <w:t>店铺</w:t>
            </w:r>
            <w:r>
              <w:t xml:space="preserve"> </w:t>
            </w:r>
            <w:r>
              <w:t>ID</w:t>
            </w:r>
            <w:r>
              <w:t xml:space="preserve"> </w:t>
            </w:r>
            <w:r>
              <w:t>、目标</w:t>
            </w:r>
            <w:r>
              <w:t xml:space="preserve"> </w:t>
            </w:r>
            <w:r>
              <w:t xml:space="preserve"> Tab</w:t>
            </w:r>
          </w:p>
        </w:tc>
      </w:tr>
    </w:tbl>
    <w:p/>
    <w:p>
      <w:pPr>
        <w:spacing w:after="60"/>
      </w:pPr>
      <w:r>
        <w:rPr>
          <w:rFonts w:ascii="Microsoft YaHei" w:eastAsia="Microsoft YaHei" w:hAnsi="Microsoft YaHei" w:cs="Microsoft YaHei" w:hint="eastAsia"/>
          <w:color w:val="0E7A6D"/>
          <w:sz w:val="21"/>
          <w:lang w:eastAsia="zh-CN"/>
        </w:rPr>
        <w:t>埋点说明</w:t>
      </w:r>
    </w:p>
    <w:p>
      <w:pPr>
        <w:spacing w:before="60" w:after="60"/>
      </w:pPr>
      <w:r>
        <w:rPr>
          <w:rFonts w:ascii="Microsoft YaHei" w:eastAsia="Microsoft YaHei" w:hAnsi="Microsoft YaHei" w:cs="Microsoft YaHei" w:hint="eastAsia"/>
          <w:color w:val="1F2733"/>
          <w:lang w:eastAsia="zh-CN"/>
        </w:rPr>
        <w:t>渠道来源分布依赖分享链路埋点携带渠道参数（朋友圈</w:t>
      </w:r>
      <w:r>
        <w:rPr>
          <w:color w:val="1F2733"/>
        </w:rPr>
        <w:t xml:space="preserve"> / </w:t>
      </w:r>
      <w:r>
        <w:rPr>
          <w:rFonts w:ascii="Microsoft YaHei" w:eastAsia="Microsoft YaHei" w:hAnsi="Microsoft YaHei" w:cs="Microsoft YaHei" w:hint="eastAsia"/>
          <w:color w:val="1F2733"/>
          <w:lang w:eastAsia="zh-CN"/>
        </w:rPr>
        <w:t>微信群</w:t>
      </w:r>
      <w:r>
        <w:rPr>
          <w:color w:val="1F2733"/>
        </w:rPr>
        <w:t xml:space="preserve"> / </w:t>
      </w:r>
      <w:r>
        <w:rPr>
          <w:rFonts w:ascii="Microsoft YaHei" w:eastAsia="Microsoft YaHei" w:hAnsi="Microsoft YaHei" w:cs="Microsoft YaHei" w:hint="eastAsia"/>
          <w:color w:val="1F2733"/>
          <w:lang w:eastAsia="zh-CN"/>
        </w:rPr>
        <w:t>私聊</w:t>
      </w:r>
      <w:r>
        <w:rPr>
          <w:color w:val="1F2733"/>
        </w:rPr>
        <w:t xml:space="preserve"> / </w:t>
      </w:r>
      <w:r>
        <w:rPr>
          <w:rFonts w:ascii="Microsoft YaHei" w:eastAsia="Microsoft YaHei" w:hAnsi="Microsoft YaHei" w:cs="Microsoft YaHei" w:hint="eastAsia"/>
          <w:color w:val="1F2733"/>
          <w:lang w:eastAsia="zh-CN"/>
        </w:rPr>
        <w:t>平台流量），需在分享</w:t>
      </w:r>
      <w:r>
        <w:rPr>
          <w:color w:val="1F2733"/>
        </w:rPr>
        <w:t xml:space="preserve"> SDK </w:t>
      </w:r>
      <w:r>
        <w:rPr>
          <w:rFonts w:ascii="Microsoft YaHei" w:eastAsia="Microsoft YaHei" w:hAnsi="Microsoft YaHei" w:cs="Microsoft YaHei" w:hint="eastAsia"/>
          <w:color w:val="1F2733"/>
          <w:lang w:eastAsia="zh-CN"/>
        </w:rPr>
        <w:t>统一注入。</w:t>
      </w:r>
      <w:r/>
      <w:r/>
    </w:p>
    <w:p>
      <w:bookmarkStart w:id="8" w:name="sec9"/>
      <w:pPr>
        <w:pStyle w:val="Heading2"/>
      </w:pPr>
      <w:bookmarkEnd w:id="8"/>
      <w:r>
        <w:rPr>
          <w:rFonts w:ascii="Microsoft YaHei" w:eastAsia="Microsoft YaHei" w:hAnsi="Microsoft YaHei" w:cs="Microsoft YaHei" w:hint="eastAsia"/>
          <w:lang w:eastAsia="zh-CN"/>
        </w:rPr>
        <w:t>9. 验收标准</w:t>
      </w:r>
    </w:p>
    <w:p>
      <w:pPr>
        <w:pStyle w:val="ListNumber"/>
        <w:numPr>
          <w:ilvl w:val="0"/>
          <w:numId w:val="16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日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周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月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自定义切换后，模块</w:t>
      </w:r>
      <w:r>
        <w:t xml:space="preserve">A-D </w:t>
      </w:r>
      <w:r>
        <w:rPr>
          <w:rFonts w:ascii="Microsoft YaHei" w:eastAsia="Microsoft YaHei" w:hAnsi="Microsoft YaHei" w:cs="Microsoft YaHei" w:hint="eastAsia"/>
          <w:lang w:eastAsia="zh-CN"/>
        </w:rPr>
        <w:t>与趋势图全部刷新为对应周期数据，刷新耗时</w:t>
      </w:r>
      <w:r>
        <w:t xml:space="preserve"> ≤ 1 </w:t>
      </w:r>
      <w:r>
        <w:rPr>
          <w:rFonts w:ascii="Microsoft YaHei" w:eastAsia="Microsoft YaHei" w:hAnsi="Microsoft YaHei" w:cs="Microsoft YaHei" w:hint="eastAsia"/>
          <w:lang w:eastAsia="zh-CN"/>
        </w:rPr>
        <w:t>秒（</w:t>
      </w:r>
      <w:r>
        <w:t>P95</w:t>
      </w:r>
      <w:r>
        <w:rPr>
          <w:rFonts w:ascii="Microsoft YaHei" w:eastAsia="Microsoft YaHei" w:hAnsi="Microsoft YaHei" w:cs="Microsoft YaHei" w:hint="eastAsia"/>
          <w:lang w:eastAsia="zh-CN"/>
        </w:rPr>
        <w:t>）。</w:t>
      </w:r>
    </w:p>
    <w:p>
      <w:pPr>
        <w:pStyle w:val="ListNumber"/>
        <w:numPr>
          <w:ilvl w:val="0"/>
          <w:numId w:val="16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模块</w:t>
      </w:r>
      <w:r>
        <w:t xml:space="preserve">B </w:t>
      </w:r>
      <w:r>
        <w:rPr>
          <w:rFonts w:ascii="Microsoft YaHei" w:eastAsia="Microsoft YaHei" w:hAnsi="Microsoft YaHei" w:cs="Microsoft YaHei" w:hint="eastAsia"/>
          <w:lang w:eastAsia="zh-CN"/>
        </w:rPr>
        <w:t>字段命名、顺序、标注（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对私</w:t>
      </w:r>
      <w:r>
        <w:t>”“X</w:t>
      </w:r>
      <w:r>
        <w:rPr>
          <w:rFonts w:ascii="Microsoft YaHei" w:eastAsia="Microsoft YaHei" w:hAnsi="Microsoft YaHei" w:cs="Microsoft YaHei" w:hint="eastAsia"/>
          <w:lang w:eastAsia="zh-CN"/>
        </w:rPr>
        <w:t>月申报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）与本</w:t>
      </w:r>
      <w:r>
        <w:t xml:space="preserve"> PRD §4.2 </w:t>
      </w:r>
      <w:r>
        <w:rPr>
          <w:rFonts w:ascii="Microsoft YaHei" w:eastAsia="Microsoft YaHei" w:hAnsi="Microsoft YaHei" w:cs="Microsoft YaHei" w:hint="eastAsia"/>
          <w:lang w:eastAsia="zh-CN"/>
        </w:rPr>
        <w:t>完全一致；实际到账</w:t>
      </w:r>
      <w:r>
        <w:t xml:space="preserve"> = </w:t>
      </w:r>
      <w:r>
        <w:rPr>
          <w:rFonts w:ascii="Microsoft YaHei" w:eastAsia="Microsoft YaHei" w:hAnsi="Microsoft YaHei" w:cs="Microsoft YaHei" w:hint="eastAsia"/>
          <w:lang w:eastAsia="zh-CN"/>
        </w:rPr>
        <w:t>提现金额</w:t>
      </w:r>
      <w:r>
        <w:t xml:space="preserve"> − </w:t>
      </w:r>
      <w:r>
        <w:rPr>
          <w:rFonts w:ascii="Microsoft YaHei" w:eastAsia="Microsoft YaHei" w:hAnsi="Microsoft YaHei" w:cs="Microsoft YaHei" w:hint="eastAsia"/>
          <w:lang w:eastAsia="zh-CN"/>
        </w:rPr>
        <w:t>手续费</w:t>
      </w:r>
      <w:r>
        <w:t xml:space="preserve"> − </w:t>
      </w:r>
      <w:r>
        <w:rPr>
          <w:rFonts w:ascii="Microsoft YaHei" w:eastAsia="Microsoft YaHei" w:hAnsi="Microsoft YaHei" w:cs="Microsoft YaHei" w:hint="eastAsia"/>
          <w:lang w:eastAsia="zh-CN"/>
        </w:rPr>
        <w:t>个税代扣，抽</w:t>
      </w:r>
      <w:r>
        <w:t xml:space="preserve"> 10 </w:t>
      </w:r>
      <w:r>
        <w:rPr>
          <w:rFonts w:ascii="Microsoft YaHei" w:eastAsia="Microsoft YaHei" w:hAnsi="Microsoft YaHei" w:cs="Microsoft YaHei" w:hint="eastAsia"/>
          <w:lang w:eastAsia="zh-CN"/>
        </w:rPr>
        <w:t>笔对私提现数据核对零误差。</w:t>
      </w:r>
    </w:p>
    <w:p>
      <w:pPr>
        <w:pStyle w:val="ListNumber"/>
        <w:numPr>
          <w:ilvl w:val="0"/>
          <w:numId w:val="16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个税代扣数值与「收入申报记录」</w:t>
      </w:r>
      <w:r>
        <w:t xml:space="preserve">Tab </w:t>
      </w:r>
      <w:r>
        <w:rPr>
          <w:rFonts w:ascii="Microsoft YaHei" w:eastAsia="Microsoft YaHei" w:hAnsi="Microsoft YaHei" w:cs="Microsoft YaHei" w:hint="eastAsia"/>
          <w:lang w:eastAsia="zh-CN"/>
        </w:rPr>
        <w:t>同申报期的本期预扣税额一致（</w:t>
      </w:r>
      <w:r>
        <w:t xml:space="preserve">16 </w:t>
      </w:r>
      <w:r>
        <w:rPr>
          <w:rFonts w:ascii="Microsoft YaHei" w:eastAsia="Microsoft YaHei" w:hAnsi="Microsoft YaHei" w:cs="Microsoft YaHei" w:hint="eastAsia"/>
          <w:lang w:eastAsia="zh-CN"/>
        </w:rPr>
        <w:t>号公告累计预扣法，</w:t>
      </w:r>
      <w:r>
        <w:t xml:space="preserve">2025-10-01 </w:t>
      </w:r>
      <w:r>
        <w:rPr>
          <w:rFonts w:ascii="Microsoft YaHei" w:eastAsia="Microsoft YaHei" w:hAnsi="Microsoft YaHei" w:cs="Microsoft YaHei" w:hint="eastAsia"/>
          <w:lang w:eastAsia="zh-CN"/>
        </w:rPr>
        <w:t>起生效）。</w:t>
      </w:r>
    </w:p>
    <w:p>
      <w:pPr>
        <w:pStyle w:val="ListNumber"/>
        <w:numPr>
          <w:ilvl w:val="0"/>
          <w:numId w:val="16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前台任意页面不出现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全国排名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击败</w:t>
      </w:r>
      <w:r>
        <w:t xml:space="preserve"> X% </w:t>
      </w:r>
      <w:r>
        <w:rPr>
          <w:rFonts w:ascii="Microsoft YaHei" w:eastAsia="Microsoft YaHei" w:hAnsi="Microsoft YaHei" w:cs="Microsoft YaHei" w:hint="eastAsia"/>
          <w:lang w:eastAsia="zh-CN"/>
        </w:rPr>
        <w:t>店主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喜报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字样与入口。</w:t>
      </w:r>
    </w:p>
    <w:p>
      <w:pPr>
        <w:pStyle w:val="ListNumber"/>
        <w:numPr>
          <w:ilvl w:val="0"/>
          <w:numId w:val="16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后台经营看板展示「店主端经营日报口径」标注；与店主端同周期同指标数值一致（抽查</w:t>
      </w:r>
      <w:r>
        <w:t xml:space="preserve"> ≥ 20 </w:t>
      </w:r>
      <w:r>
        <w:rPr>
          <w:rFonts w:ascii="Microsoft YaHei" w:eastAsia="Microsoft YaHei" w:hAnsi="Microsoft YaHei" w:cs="Microsoft YaHei" w:hint="eastAsia"/>
          <w:lang w:eastAsia="zh-CN"/>
        </w:rPr>
        <w:t>家店铺零差异）。</w:t>
      </w:r>
    </w:p>
    <w:p>
      <w:pPr>
        <w:pStyle w:val="ListNumber"/>
        <w:numPr>
          <w:ilvl w:val="0"/>
          <w:numId w:val="16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后台经营看板不出现提现手续费、个税代扣、实际到账字段，可正确跳转「提现记录」「收入申报记录」</w:t>
      </w:r>
      <w:r>
        <w:t>Tab</w:t>
      </w:r>
      <w:r>
        <w:rPr>
          <w:rFonts w:ascii="Microsoft YaHei" w:eastAsia="Microsoft YaHei" w:hAnsi="Microsoft YaHei" w:cs="Microsoft YaHei" w:hint="eastAsia"/>
          <w:lang w:eastAsia="zh-CN"/>
        </w:rPr>
        <w:t>。</w:t>
      </w:r>
    </w:p>
    <w:p>
      <w:pPr>
        <w:pStyle w:val="ListNumber"/>
        <w:numPr>
          <w:ilvl w:val="0"/>
          <w:numId w:val="16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无数据与结算中状态按</w:t>
      </w:r>
      <w:r>
        <w:t xml:space="preserve"> §6 </w:t>
      </w:r>
      <w:r>
        <w:rPr>
          <w:rFonts w:ascii="Microsoft YaHei" w:eastAsia="Microsoft YaHei" w:hAnsi="Microsoft YaHei" w:cs="Microsoft YaHei" w:hint="eastAsia"/>
          <w:lang w:eastAsia="zh-CN"/>
        </w:rPr>
        <w:t>展示，不出现报错、空白或以</w:t>
      </w:r>
      <w:r>
        <w:t xml:space="preserve"> 0 </w:t>
      </w:r>
      <w:r>
        <w:rPr>
          <w:rFonts w:ascii="Microsoft YaHei" w:eastAsia="Microsoft YaHei" w:hAnsi="Microsoft YaHei" w:cs="Microsoft YaHei" w:hint="eastAsia"/>
          <w:lang w:eastAsia="zh-CN"/>
        </w:rPr>
        <w:t>代替结算中。</w:t>
      </w:r>
    </w:p>
    <w:p>
      <w:pPr>
        <w:pStyle w:val="ListNumber"/>
        <w:numPr>
          <w:ilvl w:val="0"/>
          <w:numId w:val="16"/>
        </w:numPr>
        <w:spacing w:before="105" w:after="105"/>
      </w:pPr>
      <w:r>
        <w:t xml:space="preserve">§8 </w:t>
      </w:r>
      <w:r>
        <w:rPr>
          <w:rFonts w:ascii="Microsoft YaHei" w:eastAsia="Microsoft YaHei" w:hAnsi="Microsoft YaHei" w:cs="Microsoft YaHei" w:hint="eastAsia"/>
          <w:lang w:eastAsia="zh-CN"/>
        </w:rPr>
        <w:t>埋点全部上报成功，渠道来源</w:t>
      </w:r>
      <w:r>
        <w:t xml:space="preserve"> UV </w:t>
      </w:r>
      <w:r>
        <w:rPr>
          <w:rFonts w:ascii="Microsoft YaHei" w:eastAsia="Microsoft YaHei" w:hAnsi="Microsoft YaHei" w:cs="Microsoft YaHei" w:hint="eastAsia"/>
          <w:lang w:eastAsia="zh-CN"/>
        </w:rPr>
        <w:t>与模块</w:t>
      </w:r>
      <w:r>
        <w:t xml:space="preserve">C UV </w:t>
      </w:r>
      <w:r>
        <w:rPr>
          <w:rFonts w:ascii="Microsoft YaHei" w:eastAsia="Microsoft YaHei" w:hAnsi="Microsoft YaHei" w:cs="Microsoft YaHei" w:hint="eastAsia"/>
          <w:lang w:eastAsia="zh-CN"/>
        </w:rPr>
        <w:t>总量可勾稽（误差</w:t>
      </w:r>
      <w:r>
        <w:t xml:space="preserve"> ≤ 5%</w:t>
      </w:r>
      <w:r>
        <w:rPr>
          <w:rFonts w:ascii="Microsoft YaHei" w:eastAsia="Microsoft YaHei" w:hAnsi="Microsoft YaHei" w:cs="Microsoft YaHei" w:hint="eastAsia"/>
          <w:lang w:eastAsia="zh-CN"/>
        </w:rPr>
        <w:t>）。</w:t>
      </w:r>
      <w:r/>
      <w:r/>
    </w:p>
    <w:p>
      <w:bookmarkStart w:id="9" w:name="sec10"/>
      <w:pPr>
        <w:pStyle w:val="Heading2"/>
      </w:pPr>
      <w:bookmarkEnd w:id="9"/>
      <w:r>
        <w:rPr>
          <w:rFonts w:ascii="Microsoft YaHei" w:eastAsia="Microsoft YaHei" w:hAnsi="Microsoft YaHei" w:cs="Microsoft YaHei" w:hint="eastAsia"/>
          <w:lang w:eastAsia="zh-CN"/>
        </w:rPr>
        <w:t>10. 待确认问题清单</w:t>
      </w:r>
    </w:p>
    <w:p>
      <w:pPr>
        <w:pStyle w:val="ListNumber"/>
        <w:numPr>
          <w:ilvl w:val="0"/>
          <w:numId w:val="17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「日」维度默认展示昨日，是否需要支持当日实时数据（后台已支持「实时」，前台是否对齐）？</w:t>
      </w:r>
    </w:p>
    <w:p>
      <w:pPr>
        <w:pStyle w:val="ListNumber"/>
        <w:numPr>
          <w:ilvl w:val="0"/>
          <w:numId w:val="17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自定义周期上限</w:t>
      </w:r>
      <w:r>
        <w:t xml:space="preserve"> 31 </w:t>
      </w:r>
      <w:r>
        <w:rPr>
          <w:rFonts w:ascii="Microsoft YaHei" w:eastAsia="Microsoft YaHei" w:hAnsi="Microsoft YaHei" w:cs="Microsoft YaHei" w:hint="eastAsia"/>
          <w:lang w:eastAsia="zh-CN"/>
        </w:rPr>
        <w:t>天是否满足店主对账诉求，是否需要放开到</w:t>
      </w:r>
      <w:r>
        <w:t xml:space="preserve"> 90 </w:t>
      </w:r>
      <w:r>
        <w:rPr>
          <w:rFonts w:ascii="Microsoft YaHei" w:eastAsia="Microsoft YaHei" w:hAnsi="Microsoft YaHei" w:cs="Microsoft YaHei" w:hint="eastAsia"/>
          <w:lang w:eastAsia="zh-CN"/>
        </w:rPr>
        <w:t>天？</w:t>
      </w:r>
    </w:p>
    <w:p>
      <w:pPr>
        <w:pStyle w:val="ListNumber"/>
        <w:numPr>
          <w:ilvl w:val="0"/>
          <w:numId w:val="17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个税代扣在日报中按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申报期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展示，跨周期（如周视图跨月）时如何聚合展示，需税务侧确认。</w:t>
      </w:r>
    </w:p>
    <w:p>
      <w:pPr>
        <w:pStyle w:val="ListNumber"/>
        <w:numPr>
          <w:ilvl w:val="0"/>
          <w:numId w:val="17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提现手续费费率与对公</w:t>
      </w:r>
      <w:r>
        <w:t>/</w:t>
      </w:r>
      <w:r>
        <w:rPr>
          <w:rFonts w:ascii="Microsoft YaHei" w:eastAsia="Microsoft YaHei" w:hAnsi="Microsoft YaHei" w:cs="Microsoft YaHei" w:hint="eastAsia"/>
          <w:lang w:eastAsia="zh-CN"/>
        </w:rPr>
        <w:t>对私差异化规则，需财务确认后在字段说明中固化。</w:t>
      </w:r>
    </w:p>
    <w:p>
      <w:pPr>
        <w:pStyle w:val="ListNumber"/>
        <w:numPr>
          <w:ilvl w:val="0"/>
          <w:numId w:val="17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全国排名对比接口字段保留但前端隐藏，后续开启的触发条件与灰度策略待定。</w:t>
      </w:r>
    </w:p>
    <w:p>
      <w:pPr>
        <w:pStyle w:val="ListNumber"/>
        <w:numPr>
          <w:ilvl w:val="0"/>
          <w:numId w:val="17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访问来源中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平台流量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的细分口径（搜索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推荐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活动位）是否需要二级下钻？</w:t>
      </w:r>
    </w:p>
    <w:p>
      <w:pPr>
        <w:pStyle w:val="ListNumber"/>
        <w:numPr>
          <w:ilvl w:val="0"/>
          <w:numId w:val="17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后台「实时」数据的刷新频率（分钟级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准实时）与成本评估待定。</w:t>
      </w:r>
    </w:p>
    <w:p>
      <w:pPr>
        <w:pStyle w:val="ListNumber"/>
        <w:numPr>
          <w:ilvl w:val="0"/>
          <w:numId w:val="17"/>
        </w:numPr>
        <w:spacing w:before="105" w:after="105"/>
      </w:pPr>
      <w:r>
        <w:rPr>
          <w:rFonts w:ascii="Microsoft YaHei" w:eastAsia="Microsoft YaHei" w:hAnsi="Microsoft YaHei" w:cs="Microsoft YaHei" w:hint="eastAsia"/>
          <w:lang w:eastAsia="zh-CN"/>
        </w:rPr>
        <w:t>空态引导文案与跳转入口的具体交互稿待设计补齐。</w:t>
      </w:r>
      <w:r/>
      <w:r>
        <w:rPr>
          <w:rFonts w:ascii="Microsoft YaHei" w:eastAsia="Microsoft YaHei" w:hAnsi="Microsoft YaHei" w:cs="Microsoft YaHei" w:hint="eastAsia"/>
          <w:lang w:eastAsia="zh-CN"/>
        </w:rPr>
        <w:t>店主经营日报 PRD · V1.0（评审稿）</w:t>
      </w:r>
      <w:r/>
      <w:r>
        <w:rPr>
          <w:rFonts w:ascii="Microsoft YaHei" w:eastAsia="Microsoft YaHei" w:hAnsi="Microsoft YaHei" w:cs="Microsoft YaHei" w:hint="eastAsia"/>
          <w:lang w:eastAsia="zh-CN"/>
        </w:rPr>
        <w:t>拿货优选 · 店主端小程序 / 管理后台经营看板</w:t>
      </w:r>
      <w:r/>
      <w:r/>
      <w:r/>
      <w:r/>
    </w:p>
    <w:sectPr w:rsidR="00FC693F" w:rsidRPr="0006063C" w:rsidSect="00034616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77" w:lineRule="auto"/>
    </w:pPr>
    <w:rPr>
      <w:rFonts w:ascii="PingFang SC" w:hAnsi="PingFang SC" w:eastAsia="PingFang SC"/>
      <w:color w:val="1F27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86" w:lineRule="auto"/>
      <w:outlineLvl w:val="1"/>
    </w:pPr>
    <w:rPr>
      <w:rFonts w:asciiTheme="majorHAnsi" w:eastAsiaTheme="majorEastAsia" w:hAnsiTheme="majorHAnsi" w:cstheme="majorBidi"/>
      <w:b/>
      <w:bCs/>
      <w:color w:val="12294D"/>
      <w:sz w:val="3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 w:line="306" w:lineRule="auto"/>
      <w:outlineLvl w:val="2"/>
    </w:pPr>
    <w:rPr>
      <w:rFonts w:asciiTheme="majorHAnsi" w:eastAsiaTheme="majorEastAsia" w:hAnsiTheme="majorHAnsi" w:cstheme="majorBidi"/>
      <w:b/>
      <w:bCs/>
      <w:color w:val="1A3A6B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