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70"/>
        <w:pBdr>
          <w:top w:val="single" w:sz="6" w:space="0" w:color="auto"/>
          <w:bottom w:val="single" w:sz="6" w:space="0" w:color="auto"/>
          <w:left w:val="single" w:sz="6" w:space="0" w:color="auto"/>
          <w:right w:val="single" w:sz="6" w:space="0" w:color="auto"/>
        </w:pBdr>
      </w:pPr>
      <w:r>
        <w:rPr>
          <w:sz w:val="18"/>
        </w:rPr>
        <w:t>Product Requirements Document</w:t>
      </w:r>
    </w:p>
    <w:p>
      <w:pPr>
        <w:pStyle w:val="Heading1"/>
        <w:spacing w:line="336" w:lineRule="auto" w:after="150"/>
      </w:pPr>
      <w:r>
        <w:rPr>
          <w:rFonts w:ascii="Microsoft YaHei" w:eastAsia="Microsoft YaHei" w:hAnsi="Microsoft YaHei" w:cs="Microsoft YaHei" w:hint="eastAsia"/>
          <w:b/>
          <w:sz w:val="42"/>
          <w:lang w:eastAsia="zh-CN"/>
        </w:rPr>
        <w:t>任务中心 PRD</w:t>
      </w:r>
    </w:p>
    <w:p>
      <w:pPr>
        <w:spacing w:after="390"/>
      </w:pPr>
      <w:r>
        <w:rPr>
          <w:rFonts w:ascii="Microsoft YaHei" w:eastAsia="Microsoft YaHei" w:hAnsi="Microsoft YaHei" w:cs="Microsoft YaHei" w:hint="eastAsia"/>
          <w:sz w:val="22"/>
          <w:lang w:eastAsia="zh-CN"/>
        </w:rPr>
        <w:t>任务中心产品需求文档（前台店主端 + 后台任务管理）</w:t>
      </w:r>
    </w:p>
    <w:tbl>
      <w:tblPr>
        <w:tblW w:type="pct" w:w="5000"/>
        <w:tblLayout w:type="autofit"/>
        <w:tblLook w:firstColumn="1" w:firstRow="1" w:lastColumn="0" w:lastRow="0" w:noHBand="0" w:noVBand="1" w:val="04A0"/>
      </w:tblPr>
      <w:tblGrid>
        <w:gridCol w:w="4320"/>
        <w:gridCol w:w="4320"/>
      </w:tblGrid>
      <w:tr>
        <w:tc>
          <w:tcPr>
            <w:tcW w:type="dxa" w:w="165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文档名称</w:t>
            </w:r>
          </w:p>
        </w:tc>
        <w:tc>
          <w:tcPr>
            <w:tcW w:type="dxa" w:w="432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任务中心产品需求文档（前台店主端</w:t>
            </w:r>
            <w:r>
              <w:t xml:space="preserve"> </w:t>
            </w:r>
            <w:r>
              <w:t xml:space="preserve"> + </w:t>
            </w:r>
            <w:r>
              <w:t xml:space="preserve"> </w:t>
            </w:r>
            <w:r>
              <w:t>后台任务管理）</w:t>
            </w:r>
          </w:p>
        </w:tc>
      </w:tr>
      <w:tr>
        <w:tc>
          <w:tcPr>
            <w:tcW w:type="dxa" w:w="165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所属产品</w:t>
            </w:r>
          </w:p>
        </w:tc>
        <w:tc>
          <w:tcPr>
            <w:tcW w:type="dxa" w:w="432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拿货优选（家电行业</w:t>
            </w:r>
            <w:r>
              <w:t xml:space="preserve"> </w:t>
            </w:r>
            <w:r>
              <w:t xml:space="preserve"> S2B2C </w:t>
            </w:r>
            <w:r>
              <w:t xml:space="preserve"> </w:t>
            </w:r>
            <w:r>
              <w:t>平台）</w:t>
            </w:r>
          </w:p>
        </w:tc>
      </w:tr>
      <w:tr>
        <w:tc>
          <w:tcPr>
            <w:tcW w:type="dxa" w:w="165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涉及端</w:t>
            </w:r>
          </w:p>
        </w:tc>
        <w:tc>
          <w:tcPr>
            <w:tcW w:type="dxa" w:w="432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店主端小程序、管理后台（运营管理）、服务商端（范围说明）</w:t>
            </w:r>
          </w:p>
        </w:tc>
      </w:tr>
      <w:tr>
        <w:tc>
          <w:tcPr>
            <w:tcW w:type="dxa" w:w="165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文档状态</w:t>
            </w:r>
          </w:p>
        </w:tc>
        <w:tc>
          <w:tcPr>
            <w:tcW w:type="dxa" w:w="4320"/>
            <w:vAlign w:val="center"/>
            <w:tcBorders>
              <w:top w:val="single" w:sz="6" w:space="0" w:color="000000"/>
              <w:bottom w:val="single" w:sz="6" w:space="0" w:color="000000"/>
              <w:left w:val="single" w:sz="6" w:space="0" w:color="000000"/>
              <w:right w:val="single" w:sz="6" w:space="0" w:color="000000"/>
            </w:tcBorders>
            <w:tcMar>
              <w:top w:w="135" w:type="dxa"/>
              <w:bottom w:w="135" w:type="dxa"/>
              <w:left w:w="240" w:type="dxa"/>
              <w:right w:w="240" w:type="dxa"/>
            </w:tcMar>
          </w:tcPr>
          <w:p>
            <w:pPr>
              <w:spacing w:line="240" w:lineRule="auto" w:before="60" w:after="60"/>
            </w:pPr>
            <w:r>
              <w:t>评审稿</w:t>
            </w:r>
          </w:p>
        </w:tc>
      </w:tr>
    </w:tbl>
    <w:p>
      <w:r/>
      <w:r/>
    </w:p>
    <w:p>
      <w:pPr>
        <w:pStyle w:val="Heading2"/>
        <w:spacing w:after="180"/>
      </w:pPr>
      <w:r>
        <w:rPr>
          <w:rFonts w:ascii="Microsoft YaHei" w:eastAsia="Microsoft YaHei" w:hAnsi="Microsoft YaHei" w:cs="Microsoft YaHei" w:hint="eastAsia"/>
          <w:b/>
          <w:color w:val="52606D"/>
          <w:sz w:val="22"/>
          <w:lang w:eastAsia="zh-CN"/>
        </w:rPr>
        <w:t>目 录</w:t>
      </w:r>
    </w:p>
    <w:p>
      <w:pPr>
        <w:pStyle w:val="ListNumber"/>
        <w:numPr>
          <w:ilvl w:val="0"/>
          <w:numId w:val="10"/>
        </w:numPr>
      </w:pPr>
      <w:hyperlink w:anchor="sec1">
        <w:r>
          <w:rPr>
            <w:color w:val="0000EE"/>
            <w:u w:val="single"/>
          </w:rPr>
          <w:t>1</w:t>
        </w:r>
      </w:hyperlink>
      <w:hyperlink w:anchor="sec1">
        <w:r>
          <w:rPr>
            <w:color w:val="0000EE"/>
            <w:u w:val="single"/>
          </w:rPr>
          <w:t>背景与目标</w:t>
        </w:r>
      </w:hyperlink>
    </w:p>
    <w:p>
      <w:pPr>
        <w:pStyle w:val="ListNumber"/>
        <w:numPr>
          <w:ilvl w:val="0"/>
          <w:numId w:val="10"/>
        </w:numPr>
      </w:pPr>
      <w:hyperlink w:anchor="sec2">
        <w:r>
          <w:rPr>
            <w:color w:val="0000EE"/>
            <w:u w:val="single"/>
          </w:rPr>
          <w:t>2</w:t>
        </w:r>
      </w:hyperlink>
      <w:hyperlink w:anchor="sec2">
        <w:r>
          <w:rPr>
            <w:color w:val="0000EE"/>
            <w:u w:val="single"/>
          </w:rPr>
          <w:t>角色与用户故事</w:t>
        </w:r>
      </w:hyperlink>
    </w:p>
    <w:p>
      <w:pPr>
        <w:pStyle w:val="ListNumber"/>
        <w:numPr>
          <w:ilvl w:val="0"/>
          <w:numId w:val="10"/>
        </w:numPr>
      </w:pPr>
      <w:hyperlink w:anchor="sec3">
        <w:r>
          <w:rPr>
            <w:color w:val="0000EE"/>
            <w:u w:val="single"/>
          </w:rPr>
          <w:t>3</w:t>
        </w:r>
      </w:hyperlink>
      <w:hyperlink w:anchor="sec3">
        <w:r>
          <w:rPr>
            <w:color w:val="0000EE"/>
            <w:u w:val="single"/>
          </w:rPr>
          <w:t>功能清单</w:t>
        </w:r>
      </w:hyperlink>
    </w:p>
    <w:p>
      <w:pPr>
        <w:pStyle w:val="ListNumber"/>
        <w:numPr>
          <w:ilvl w:val="0"/>
          <w:numId w:val="10"/>
        </w:numPr>
      </w:pPr>
      <w:hyperlink w:anchor="sec4">
        <w:r>
          <w:rPr>
            <w:color w:val="0000EE"/>
            <w:u w:val="single"/>
          </w:rPr>
          <w:t>4</w:t>
        </w:r>
      </w:hyperlink>
      <w:hyperlink w:anchor="sec4">
        <w:r>
          <w:rPr>
            <w:color w:val="0000EE"/>
            <w:u w:val="single"/>
          </w:rPr>
          <w:t>核心流程</w:t>
        </w:r>
      </w:hyperlink>
    </w:p>
    <w:p>
      <w:pPr>
        <w:pStyle w:val="ListNumber"/>
        <w:numPr>
          <w:ilvl w:val="0"/>
          <w:numId w:val="10"/>
        </w:numPr>
      </w:pPr>
      <w:hyperlink w:anchor="sec5">
        <w:r>
          <w:rPr>
            <w:color w:val="0000EE"/>
            <w:u w:val="single"/>
          </w:rPr>
          <w:t>5</w:t>
        </w:r>
      </w:hyperlink>
      <w:hyperlink w:anchor="sec5">
        <w:r>
          <w:rPr>
            <w:color w:val="0000EE"/>
            <w:u w:val="single"/>
          </w:rPr>
          <w:t>交互说明与边界规则</w:t>
        </w:r>
      </w:hyperlink>
    </w:p>
    <w:p>
      <w:pPr>
        <w:pStyle w:val="ListNumber"/>
        <w:numPr>
          <w:ilvl w:val="0"/>
          <w:numId w:val="10"/>
        </w:numPr>
      </w:pPr>
      <w:hyperlink w:anchor="sec6">
        <w:r>
          <w:rPr>
            <w:color w:val="0000EE"/>
            <w:u w:val="single"/>
          </w:rPr>
          <w:t>6</w:t>
        </w:r>
      </w:hyperlink>
      <w:hyperlink w:anchor="sec6">
        <w:r>
          <w:rPr>
            <w:color w:val="0000EE"/>
            <w:u w:val="single"/>
          </w:rPr>
          <w:t>数据指标定义</w:t>
        </w:r>
      </w:hyperlink>
    </w:p>
    <w:p>
      <w:pPr>
        <w:pStyle w:val="ListNumber"/>
        <w:numPr>
          <w:ilvl w:val="0"/>
          <w:numId w:val="10"/>
        </w:numPr>
      </w:pPr>
      <w:hyperlink w:anchor="sec7">
        <w:r>
          <w:rPr>
            <w:color w:val="0000EE"/>
            <w:u w:val="single"/>
          </w:rPr>
          <w:t>7</w:t>
        </w:r>
      </w:hyperlink>
      <w:hyperlink w:anchor="sec7">
        <w:r>
          <w:rPr>
            <w:color w:val="0000EE"/>
            <w:u w:val="single"/>
          </w:rPr>
          <w:t>埋点需求</w:t>
        </w:r>
      </w:hyperlink>
    </w:p>
    <w:p>
      <w:pPr>
        <w:pStyle w:val="ListNumber"/>
        <w:numPr>
          <w:ilvl w:val="0"/>
          <w:numId w:val="10"/>
        </w:numPr>
      </w:pPr>
      <w:hyperlink w:anchor="sec8">
        <w:r>
          <w:rPr>
            <w:color w:val="0000EE"/>
            <w:u w:val="single"/>
          </w:rPr>
          <w:t>8</w:t>
        </w:r>
      </w:hyperlink>
      <w:hyperlink w:anchor="sec8">
        <w:r>
          <w:rPr>
            <w:color w:val="0000EE"/>
            <w:u w:val="single"/>
          </w:rPr>
          <w:t>验收标准</w:t>
        </w:r>
      </w:hyperlink>
    </w:p>
    <w:p>
      <w:pPr>
        <w:pStyle w:val="ListNumber"/>
        <w:numPr>
          <w:ilvl w:val="0"/>
          <w:numId w:val="10"/>
        </w:numPr>
      </w:pPr>
      <w:hyperlink w:anchor="sec9">
        <w:r>
          <w:rPr>
            <w:color w:val="0000EE"/>
            <w:u w:val="single"/>
          </w:rPr>
          <w:t>9</w:t>
        </w:r>
      </w:hyperlink>
      <w:hyperlink w:anchor="sec9">
        <w:r>
          <w:rPr>
            <w:color w:val="0000EE"/>
            <w:u w:val="single"/>
          </w:rPr>
          <w:t>待确认问题清单</w:t>
        </w:r>
      </w:hyperlink>
    </w:p>
    <w:p>
      <w:bookmarkStart w:id="0" w:name="sec1"/>
      <w:pPr>
        <w:pStyle w:val="Heading2"/>
        <w:spacing w:before="120" w:after="240"/>
        <w:pBdr>
          <w:left w:val="single" w:sz="30" w:space="0" w:color="2E7DE0"/>
        </w:pBdr>
        <w:shd w:val="clear" w:color="auto" w:fill="EAF2FC"/>
      </w:pPr>
      <w:bookmarkEnd w:id="0"/>
      <w:r>
        <w:rPr>
          <w:rFonts w:ascii="Microsoft YaHei" w:eastAsia="Microsoft YaHei" w:hAnsi="Microsoft YaHei" w:cs="Microsoft YaHei" w:hint="eastAsia"/>
          <w:b/>
          <w:color w:val="1F4E79"/>
          <w:sz w:val="31"/>
          <w:lang w:eastAsia="zh-CN"/>
        </w:rPr>
        <w:t>1. 背景与目标</w:t>
      </w:r>
    </w:p>
    <w:p>
      <w:pPr>
        <w:pStyle w:val="Heading3"/>
      </w:pPr>
      <w:r>
        <w:rPr>
          <w:rFonts w:ascii="Microsoft YaHei" w:eastAsia="Microsoft YaHei" w:hAnsi="Microsoft YaHei" w:cs="Microsoft YaHei" w:hint="eastAsia"/>
          <w:lang w:eastAsia="zh-CN"/>
        </w:rPr>
        <w:t>1.1 业务背景</w:t>
      </w:r>
    </w:p>
    <w:p>
      <w:pPr/>
      <w:r>
        <w:rPr>
          <w:rFonts w:ascii="Microsoft YaHei" w:eastAsia="Microsoft YaHei" w:hAnsi="Microsoft YaHei" w:cs="Microsoft YaHei" w:hint="eastAsia"/>
          <w:lang w:eastAsia="zh-CN"/>
        </w:rPr>
        <w:t>「拿货优选」是面向家电行业的</w:t>
      </w:r>
      <w:r>
        <w:t xml:space="preserve"> S2B2C </w:t>
      </w:r>
      <w:r>
        <w:rPr>
          <w:rFonts w:ascii="Microsoft YaHei" w:eastAsia="Microsoft YaHei" w:hAnsi="Microsoft YaHei" w:cs="Microsoft YaHei" w:hint="eastAsia"/>
          <w:lang w:eastAsia="zh-CN"/>
        </w:rPr>
        <w:t>平台，业务链路为三层漏斗：</w:t>
      </w:r>
      <w:r>
        <w:rPr>
          <w:rFonts w:ascii="Microsoft YaHei" w:eastAsia="Microsoft YaHei" w:hAnsi="Microsoft YaHei" w:cs="Microsoft YaHei" w:hint="eastAsia"/>
          <w:b/>
          <w:lang w:eastAsia="zh-CN"/>
        </w:rPr>
        <w:t>平台 → 服务商 → 店主（小 b）→ C 端消费者</w:t>
      </w:r>
      <w:r>
        <w:rPr>
          <w:rFonts w:ascii="Microsoft YaHei" w:eastAsia="Microsoft YaHei" w:hAnsi="Microsoft YaHei" w:cs="Microsoft YaHei" w:hint="eastAsia"/>
          <w:lang w:eastAsia="zh-CN"/>
        </w:rPr>
        <w:t>。平台货盘与服务能力通过服务商下沉到海量店主，店主依托私域（朋友圈、微信群、企微）完成最终转化。</w:t>
      </w:r>
    </w:p>
    <w:p>
      <w:pPr/>
      <w:r>
        <w:rPr>
          <w:rFonts w:ascii="Microsoft YaHei" w:eastAsia="Microsoft YaHei" w:hAnsi="Microsoft YaHei" w:cs="Microsoft YaHei" w:hint="eastAsia"/>
          <w:lang w:eastAsia="zh-CN"/>
        </w:rPr>
        <w:t>在这一链路中，店主的经营动作（转发素材、学习课程、促成首单、拉新、晒单）直接决定平台</w:t>
      </w:r>
      <w:r>
        <w:t xml:space="preserve"> GMV</w:t>
      </w:r>
      <w:r>
        <w:rPr>
          <w:rFonts w:ascii="Microsoft YaHei" w:eastAsia="Microsoft YaHei" w:hAnsi="Microsoft YaHei" w:cs="Microsoft YaHei" w:hint="eastAsia"/>
          <w:lang w:eastAsia="zh-CN"/>
        </w:rPr>
        <w:t>，但店主行为分散、自驱力不足，平台缺少一条标准化的「行动引导</w:t>
      </w:r>
      <w:r>
        <w:t xml:space="preserve"> + </w:t>
      </w:r>
      <w:r>
        <w:rPr>
          <w:rFonts w:ascii="Microsoft YaHei" w:eastAsia="Microsoft YaHei" w:hAnsi="Microsoft YaHei" w:cs="Microsoft YaHei" w:hint="eastAsia"/>
          <w:lang w:eastAsia="zh-CN"/>
        </w:rPr>
        <w:t>即时激励」通道。任务中心即为此而生：</w:t>
      </w:r>
      <w:r>
        <w:rPr>
          <w:rFonts w:ascii="Microsoft YaHei" w:eastAsia="Microsoft YaHei" w:hAnsi="Microsoft YaHei" w:cs="Microsoft YaHei" w:hint="eastAsia"/>
          <w:b/>
          <w:lang w:eastAsia="zh-CN"/>
        </w:rPr>
        <w:t>平台在后台配置任务与奖励，任务自动对目标店主生效，店主在小程序完成任务后系统自动判定并发放奖励</w:t>
      </w:r>
      <w:r>
        <w:rPr>
          <w:rFonts w:ascii="Microsoft YaHei" w:eastAsia="Microsoft YaHei" w:hAnsi="Microsoft YaHei" w:cs="Microsoft YaHei" w:hint="eastAsia"/>
          <w:lang w:eastAsia="zh-CN"/>
        </w:rPr>
        <w:t>（现金入收益钱包、券、成长值），形成「经营日报」之外的第二条行动引导线。</w:t>
      </w:r>
    </w:p>
    <w:p>
      <w:pPr>
        <w:pStyle w:val="Heading3"/>
      </w:pPr>
      <w:r>
        <w:rPr>
          <w:rFonts w:ascii="Microsoft YaHei" w:eastAsia="Microsoft YaHei" w:hAnsi="Microsoft YaHei" w:cs="Microsoft YaHei" w:hint="eastAsia"/>
          <w:lang w:eastAsia="zh-CN"/>
        </w:rPr>
        <w:t>1.2 产品目标</w:t>
      </w:r>
    </w:p>
    <w:p>
      <w:pPr>
        <w:pStyle w:val="ListNumber"/>
        <w:numPr>
          <w:ilvl w:val="0"/>
          <w:numId w:val="11"/>
        </w:numPr>
        <w:spacing w:before="120" w:after="120"/>
      </w:pPr>
      <w:r>
        <w:rPr>
          <w:rFonts w:ascii="Microsoft YaHei" w:eastAsia="Microsoft YaHei" w:hAnsi="Microsoft YaHei" w:cs="Microsoft YaHei" w:hint="eastAsia"/>
          <w:lang w:eastAsia="zh-CN"/>
        </w:rPr>
        <w:t>用任务体系引导店主完成关键经营动作，提升素材转发率、课程完成率、首单转化率、拉新量与有效订单量。</w:t>
      </w:r>
    </w:p>
    <w:p>
      <w:pPr>
        <w:pStyle w:val="ListNumber"/>
        <w:numPr>
          <w:ilvl w:val="0"/>
          <w:numId w:val="11"/>
        </w:numPr>
        <w:spacing w:before="120" w:after="120"/>
      </w:pPr>
      <w:r>
        <w:rPr>
          <w:rFonts w:ascii="Microsoft YaHei" w:eastAsia="Microsoft YaHei" w:hAnsi="Microsoft YaHei" w:cs="Microsoft YaHei" w:hint="eastAsia"/>
          <w:lang w:eastAsia="zh-CN"/>
        </w:rPr>
        <w:t>奖励发放全自动化：达标自动判定、自动入账，无需店主手动领取，无需运营人工逐笔发放。</w:t>
      </w:r>
    </w:p>
    <w:p>
      <w:pPr>
        <w:pStyle w:val="ListNumber"/>
        <w:numPr>
          <w:ilvl w:val="0"/>
          <w:numId w:val="11"/>
        </w:numPr>
        <w:spacing w:before="120" w:after="120"/>
      </w:pPr>
      <w:r>
        <w:rPr>
          <w:rFonts w:ascii="Microsoft YaHei" w:eastAsia="Microsoft YaHei" w:hAnsi="Microsoft YaHei" w:cs="Microsoft YaHei" w:hint="eastAsia"/>
          <w:lang w:eastAsia="zh-CN"/>
        </w:rPr>
        <w:t>任务全生命周期可追溯：配置、生效、进度回传、达标判定、奖励发放、失败重发均有记录可查。</w:t>
      </w:r>
    </w:p>
    <w:p>
      <w:pPr>
        <w:pStyle w:val="Heading3"/>
      </w:pPr>
      <w:r>
        <w:rPr>
          <w:rFonts w:ascii="Microsoft YaHei" w:eastAsia="Microsoft YaHei" w:hAnsi="Microsoft YaHei" w:cs="Microsoft YaHei" w:hint="eastAsia"/>
          <w:lang w:eastAsia="zh-CN"/>
        </w:rPr>
        <w:t>1.3 本期范围</w:t>
      </w:r>
    </w:p>
    <w:tbl>
      <w:tblPr>
        <w:tblW w:type="pct" w:w="5000"/>
        <w:tblLayout w:type="autofit"/>
        <w:tblLook w:firstColumn="1" w:firstRow="1" w:lastColumn="0" w:lastRow="0" w:noHBand="0" w:noVBand="1" w:val="04A0"/>
      </w:tblPr>
      <w:tblGrid>
        <w:gridCol w:w="4320"/>
        <w:gridCol w:w="4320"/>
      </w:tblGrid>
      <w:tr>
        <w:tc>
          <w:tcPr>
            <w:tcW w:type="dxa" w:w="22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范围</w:t>
            </w:r>
          </w:p>
        </w:tc>
        <w:tc>
          <w:tcPr>
            <w:tcW w:type="dxa" w:w="432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说明</w:t>
            </w:r>
          </w:p>
        </w:tc>
      </w:tr>
      <w:tr>
        <w:tc>
          <w:tcPr>
            <w:tcW w:type="dxa" w:w="432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做</w:t>
            </w:r>
          </w:p>
        </w:tc>
        <w:tc>
          <w:tcPr>
            <w:tcW w:type="dxa" w:w="432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店主端小程序任务中心（列表、进度、奖励到账）；管理后台</w:t>
            </w:r>
            <w:r>
              <w:t xml:space="preserve"> </w:t>
            </w:r>
            <w:r>
              <w:t xml:space="preserve"> - </w:t>
            </w:r>
            <w:r>
              <w:t xml:space="preserve"> </w:t>
            </w:r>
            <w:r>
              <w:t>运营管理</w:t>
            </w:r>
            <w:r>
              <w:t xml:space="preserve"> </w:t>
            </w:r>
            <w:r>
              <w:t xml:space="preserve"> - </w:t>
            </w:r>
            <w:r>
              <w:t xml:space="preserve"> </w:t>
            </w:r>
            <w:r>
              <w:t>任务管理（任务配置、列表、详情、完成与奖励明细、重新发放）</w:t>
            </w:r>
          </w:p>
        </w:tc>
      </w:tr>
      <w:tr>
        <w:tc>
          <w:tcPr>
            <w:tcW w:type="dxa" w:w="432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做（仅范围说明）</w:t>
            </w:r>
          </w:p>
        </w:tc>
        <w:tc>
          <w:tcPr>
            <w:tcW w:type="dxa" w:w="432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 xml:space="preserve">服务商端任务中心：本期仅展示经营目标类任务的进度， </w:t>
            </w:r>
            <w:r>
              <w:rPr>
                <w:b/>
              </w:rPr>
              <w:t>无奖励配置与发放</w:t>
            </w:r>
            <w:r>
              <w:t xml:space="preserve"> </w:t>
            </w:r>
            <w:r>
              <w:t>，详细需求另立</w:t>
            </w:r>
            <w:r>
              <w:t xml:space="preserve"> </w:t>
            </w:r>
            <w:r>
              <w:t xml:space="preserve"> PRD</w:t>
            </w:r>
          </w:p>
        </w:tc>
      </w:tr>
      <w:tr>
        <w:tc>
          <w:tcPr>
            <w:tcW w:type="dxa" w:w="432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不做</w:t>
            </w:r>
          </w:p>
        </w:tc>
        <w:tc>
          <w:tcPr>
            <w:tcW w:type="dxa" w:w="432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 xml:space="preserve">经营排行榜、喜报；任务中心 </w:t>
            </w:r>
            <w:r>
              <w:rPr>
                <w:b/>
              </w:rPr>
              <w:t>不含任何排名 / 榜单展示</w:t>
            </w:r>
          </w:p>
        </w:tc>
      </w:tr>
    </w:tbl>
    <w:p>
      <w:bookmarkStart w:id="1" w:name="sec2"/>
      <w:pPr>
        <w:pStyle w:val="Heading2"/>
        <w:spacing w:before="660" w:after="240"/>
        <w:pBdr>
          <w:left w:val="single" w:sz="30" w:space="0" w:color="2E7DE0"/>
        </w:pBdr>
        <w:shd w:val="clear" w:color="auto" w:fill="EAF2FC"/>
      </w:pPr>
      <w:bookmarkEnd w:id="1"/>
      <w:r>
        <w:rPr>
          <w:rFonts w:ascii="Microsoft YaHei" w:eastAsia="Microsoft YaHei" w:hAnsi="Microsoft YaHei" w:cs="Microsoft YaHei" w:hint="eastAsia"/>
          <w:b/>
          <w:color w:val="1F4E79"/>
          <w:sz w:val="31"/>
          <w:lang w:eastAsia="zh-CN"/>
        </w:rPr>
        <w:t>2. 角色与用户故事</w:t>
      </w:r>
    </w:p>
    <w:tbl>
      <w:tblPr>
        <w:tblW w:type="pct" w:w="5000"/>
        <w:tblLayout w:type="autofit"/>
        <w:tblLook w:firstColumn="1" w:firstRow="1" w:lastColumn="0" w:lastRow="0" w:noHBand="0" w:noVBand="1" w:val="04A0"/>
      </w:tblPr>
      <w:tblGrid>
        <w:gridCol w:w="2880"/>
        <w:gridCol w:w="2880"/>
        <w:gridCol w:w="2880"/>
      </w:tblGrid>
      <w:tr>
        <w:tc>
          <w:tcPr>
            <w:tcW w:type="dxa" w:w="16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角色</w:t>
            </w:r>
          </w:p>
        </w:tc>
        <w:tc>
          <w:tcPr>
            <w:tcW w:type="dxa" w:w="330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身份说明</w:t>
            </w:r>
          </w:p>
        </w:tc>
        <w:tc>
          <w:tcPr>
            <w:tcW w:type="dxa" w:w="288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核心诉求</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平台运营</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平台侧运营人员，使用管理后台</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灵活配置任务与奖励，监控完成与发放情况，处理异常</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店主（小 b）</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入驻平台的门店经营者，使用店主端小程序</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清晰知道</w:t>
            </w:r>
            <w:r>
              <w:t xml:space="preserve"> </w:t>
            </w:r>
            <w:r>
              <w:t>"</w:t>
            </w:r>
            <w:r>
              <w:t xml:space="preserve"> </w:t>
            </w:r>
            <w:r>
              <w:t>做什么、差多少、得了什么奖</w:t>
            </w:r>
            <w:r>
              <w:t xml:space="preserve"> </w:t>
            </w:r>
            <w:r>
              <w:t>"</w:t>
            </w:r>
            <w:r>
              <w:t xml:space="preserve"> </w:t>
            </w:r>
            <w:r>
              <w:t>，奖励自动到账</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服务商</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平台与店主之间的渠道角色</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查看辖区内店主经营目标类任务进度（本期无奖励）</w:t>
            </w:r>
          </w:p>
        </w:tc>
      </w:tr>
    </w:tbl>
    <w:p>
      <w:pPr/>
      <w:r>
        <w:rPr>
          <w:rFonts w:ascii="Microsoft YaHei" w:eastAsia="Microsoft YaHei" w:hAnsi="Microsoft YaHei" w:cs="Microsoft YaHei" w:hint="eastAsia"/>
          <w:b/>
          <w:lang w:eastAsia="zh-CN"/>
        </w:rPr>
        <w:t>用户故事</w:t>
      </w:r>
    </w:p>
    <w:p>
      <w:pPr>
        <w:pStyle w:val="ListBullet"/>
        <w:spacing w:before="120" w:after="120"/>
      </w:pPr>
      <w:r>
        <w:rPr>
          <w:rFonts w:ascii="Microsoft YaHei" w:eastAsia="Microsoft YaHei" w:hAnsi="Microsoft YaHei" w:cs="Microsoft YaHei" w:hint="eastAsia"/>
          <w:lang w:eastAsia="zh-CN"/>
        </w:rPr>
        <w:t>作为平台运营，我希望按人群（全部</w:t>
      </w:r>
      <w:r>
        <w:t xml:space="preserve"> / </w:t>
      </w:r>
      <w:r>
        <w:rPr>
          <w:rFonts w:ascii="Microsoft YaHei" w:eastAsia="Microsoft YaHei" w:hAnsi="Microsoft YaHei" w:cs="Microsoft YaHei" w:hint="eastAsia"/>
          <w:lang w:eastAsia="zh-CN"/>
        </w:rPr>
        <w:t>按服务商</w:t>
      </w:r>
      <w:r>
        <w:t xml:space="preserve"> / </w:t>
      </w:r>
      <w:r>
        <w:rPr>
          <w:rFonts w:ascii="Microsoft YaHei" w:eastAsia="Microsoft YaHei" w:hAnsi="Microsoft YaHei" w:cs="Microsoft YaHei" w:hint="eastAsia"/>
          <w:lang w:eastAsia="zh-CN"/>
        </w:rPr>
        <w:t>按区域</w:t>
      </w:r>
      <w:r>
        <w:t xml:space="preserve"> / </w:t>
      </w:r>
      <w:r>
        <w:rPr>
          <w:rFonts w:ascii="Microsoft YaHei" w:eastAsia="Microsoft YaHei" w:hAnsi="Microsoft YaHei" w:cs="Microsoft YaHei" w:hint="eastAsia"/>
          <w:lang w:eastAsia="zh-CN"/>
        </w:rPr>
        <w:t>按店主标签）下发任务并配置奖励，以便精准驱动不同分层店主的经营动作。</w:t>
      </w:r>
    </w:p>
    <w:p>
      <w:pPr>
        <w:pStyle w:val="ListBullet"/>
        <w:spacing w:before="120" w:after="120"/>
      </w:pPr>
      <w:r>
        <w:rPr>
          <w:rFonts w:ascii="Microsoft YaHei" w:eastAsia="Microsoft YaHei" w:hAnsi="Microsoft YaHei" w:cs="Microsoft YaHei" w:hint="eastAsia"/>
          <w:lang w:eastAsia="zh-CN"/>
        </w:rPr>
        <w:t>作为平台运营，我希望任务达标后系统自动发奖、失败可定位原因并重新发放，以便降低人工发放成本与差错率。</w:t>
      </w:r>
    </w:p>
    <w:p>
      <w:pPr>
        <w:pStyle w:val="ListBullet"/>
        <w:spacing w:before="120" w:after="120"/>
      </w:pPr>
      <w:r>
        <w:rPr>
          <w:rFonts w:ascii="Microsoft YaHei" w:eastAsia="Microsoft YaHei" w:hAnsi="Microsoft YaHei" w:cs="Microsoft YaHei" w:hint="eastAsia"/>
          <w:lang w:eastAsia="zh-CN"/>
        </w:rPr>
        <w:t>作为店主，我希望任务自动生效、进度实时可见、达标后奖励自动进入收益钱包，以便零门槛参与并获得即时激励。</w:t>
      </w:r>
    </w:p>
    <w:p>
      <w:pPr>
        <w:pStyle w:val="ListBullet"/>
        <w:spacing w:before="120" w:after="120"/>
      </w:pPr>
      <w:r>
        <w:rPr>
          <w:rFonts w:ascii="Microsoft YaHei" w:eastAsia="Microsoft YaHei" w:hAnsi="Microsoft YaHei" w:cs="Microsoft YaHei" w:hint="eastAsia"/>
          <w:lang w:eastAsia="zh-CN"/>
        </w:rPr>
        <w:t>作为店主，我希望人工审核类任务（晒单）能看到审核进度，以便知道凭证是否通过。</w:t>
      </w:r>
    </w:p>
    <w:p>
      <w:bookmarkStart w:id="2" w:name="sec3"/>
      <w:pPr>
        <w:pStyle w:val="Heading2"/>
        <w:spacing w:before="660" w:after="240"/>
        <w:pBdr>
          <w:left w:val="single" w:sz="30" w:space="0" w:color="2E7DE0"/>
        </w:pBdr>
        <w:shd w:val="clear" w:color="auto" w:fill="EAF2FC"/>
      </w:pPr>
      <w:bookmarkEnd w:id="2"/>
      <w:r>
        <w:rPr>
          <w:rFonts w:ascii="Microsoft YaHei" w:eastAsia="Microsoft YaHei" w:hAnsi="Microsoft YaHei" w:cs="Microsoft YaHei" w:hint="eastAsia"/>
          <w:b/>
          <w:color w:val="1F4E79"/>
          <w:sz w:val="31"/>
          <w:lang w:eastAsia="zh-CN"/>
        </w:rPr>
        <w:t>3. 功能清单</w:t>
      </w:r>
    </w:p>
    <w:p>
      <w:pPr/>
      <w:r>
        <w:rPr>
          <w:rFonts w:ascii="Microsoft YaHei" w:eastAsia="Microsoft YaHei" w:hAnsi="Microsoft YaHei" w:cs="Microsoft YaHei" w:hint="eastAsia"/>
          <w:lang w:eastAsia="zh-CN"/>
        </w:rPr>
        <w:t>以下需求条目遵循</w:t>
      </w:r>
      <w:r>
        <w:t xml:space="preserve"> EARS </w:t>
      </w:r>
      <w:r>
        <w:rPr>
          <w:rFonts w:ascii="Microsoft YaHei" w:eastAsia="Microsoft YaHei" w:hAnsi="Microsoft YaHei" w:cs="Microsoft YaHei" w:hint="eastAsia"/>
          <w:lang w:eastAsia="zh-CN"/>
        </w:rPr>
        <w:t>原则（当</w:t>
      </w:r>
      <w:r>
        <w:t xml:space="preserve"> &lt;</w:t>
      </w:r>
      <w:r>
        <w:rPr>
          <w:rFonts w:ascii="Microsoft YaHei" w:eastAsia="Microsoft YaHei" w:hAnsi="Microsoft YaHei" w:cs="Microsoft YaHei" w:hint="eastAsia"/>
          <w:lang w:eastAsia="zh-CN"/>
        </w:rPr>
        <w:t>触发</w:t>
      </w:r>
      <w:r>
        <w:t xml:space="preserve">&gt; </w:t>
      </w:r>
      <w:r>
        <w:rPr>
          <w:rFonts w:ascii="Microsoft YaHei" w:eastAsia="Microsoft YaHei" w:hAnsi="Microsoft YaHei" w:cs="Microsoft YaHei" w:hint="eastAsia"/>
          <w:lang w:eastAsia="zh-CN"/>
        </w:rPr>
        <w:t>时，系统应</w:t>
      </w:r>
      <w:r>
        <w:t xml:space="preserve"> &lt;</w:t>
      </w:r>
      <w:r>
        <w:rPr>
          <w:rFonts w:ascii="Microsoft YaHei" w:eastAsia="Microsoft YaHei" w:hAnsi="Microsoft YaHei" w:cs="Microsoft YaHei" w:hint="eastAsia"/>
          <w:lang w:eastAsia="zh-CN"/>
        </w:rPr>
        <w:t>响应</w:t>
      </w:r>
      <w:r>
        <w:t>&gt;</w:t>
      </w:r>
      <w:r>
        <w:rPr>
          <w:rFonts w:ascii="Microsoft YaHei" w:eastAsia="Microsoft YaHei" w:hAnsi="Microsoft YaHei" w:cs="Microsoft YaHei" w:hint="eastAsia"/>
          <w:lang w:eastAsia="zh-CN"/>
        </w:rPr>
        <w:t>）。</w:t>
      </w:r>
    </w:p>
    <w:p>
      <w:pPr>
        <w:pStyle w:val="Heading3"/>
      </w:pPr>
      <w:r>
        <w:rPr>
          <w:rFonts w:ascii="Microsoft YaHei" w:eastAsia="Microsoft YaHei" w:hAnsi="Microsoft YaHei" w:cs="Microsoft YaHei" w:hint="eastAsia"/>
          <w:lang w:eastAsia="zh-CN"/>
        </w:rPr>
        <w:t>3.1 前台：店主端小程序 - 任务中心</w:t>
      </w:r>
    </w:p>
    <w:tbl>
      <w:tblPr>
        <w:tblW w:type="pct" w:w="5000"/>
        <w:tblLayout w:type="autofit"/>
        <w:tblLook w:firstColumn="1" w:firstRow="1" w:lastColumn="0" w:lastRow="0" w:noHBand="0" w:noVBand="1" w:val="04A0"/>
      </w:tblPr>
      <w:tblGrid>
        <w:gridCol w:w="2160"/>
        <w:gridCol w:w="2160"/>
        <w:gridCol w:w="2160"/>
        <w:gridCol w:w="2160"/>
      </w:tblGrid>
      <w:tr>
        <w:tc>
          <w:tcPr>
            <w:tcW w:type="dxa" w:w="84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center"/>
              <w:spacing w:line="240" w:lineRule="auto" w:before="60" w:after="60"/>
            </w:pPr>
            <w:r>
              <w:rPr>
                <w:b/>
                <w:color w:val="FFFFFF"/>
              </w:rPr>
              <w:t>编号</w:t>
            </w:r>
          </w:p>
        </w:tc>
        <w:tc>
          <w:tcPr>
            <w:tcW w:type="dxa" w:w="19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功能</w:t>
            </w:r>
          </w:p>
        </w:tc>
        <w:tc>
          <w:tcPr>
            <w:tcW w:type="dxa" w:w="216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需求描述（</w:t>
            </w:r>
            <w:r>
              <w:rPr>
                <w:b/>
                <w:color w:val="FFFFFF"/>
              </w:rPr>
              <w:t xml:space="preserve"> </w:t>
            </w:r>
            <w:r>
              <w:rPr>
                <w:b/>
                <w:color w:val="FFFFFF"/>
              </w:rPr>
              <w:t>EARS</w:t>
            </w:r>
            <w:r>
              <w:rPr>
                <w:b/>
                <w:color w:val="FFFFFF"/>
              </w:rPr>
              <w:t xml:space="preserve"> </w:t>
            </w:r>
            <w:r>
              <w:rPr>
                <w:b/>
                <w:color w:val="FFFFFF"/>
              </w:rPr>
              <w:t>）</w:t>
            </w:r>
          </w:p>
        </w:tc>
        <w:tc>
          <w:tcPr>
            <w:tcW w:type="dxa" w:w="90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center"/>
              <w:spacing w:line="240" w:lineRule="auto" w:before="60" w:after="60"/>
            </w:pPr>
            <w:r>
              <w:rPr>
                <w:b/>
                <w:color w:val="FFFFFF"/>
              </w:rPr>
              <w:t>优先级</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F-01</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任务自动生效</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当平台发布任务且店主命中目标人群时，系统应使任务自动对该店主生效，无需店主领取或报名</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F-02</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任务列表三</w:t>
            </w:r>
            <w:r>
              <w:t xml:space="preserve"> </w:t>
            </w:r>
            <w:r>
              <w:t xml:space="preserve"> Tab</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当店主进入任务中心二级页时，系统应按「当前生效</w:t>
            </w:r>
            <w:r>
              <w:t xml:space="preserve"> </w:t>
            </w:r>
            <w:r>
              <w:t xml:space="preserve"> / </w:t>
            </w:r>
            <w:r>
              <w:t xml:space="preserve"> </w:t>
            </w:r>
            <w:r>
              <w:t>奖励已发</w:t>
            </w:r>
            <w:r>
              <w:t xml:space="preserve"> </w:t>
            </w:r>
            <w:r>
              <w:t xml:space="preserve"> / </w:t>
            </w:r>
            <w:r>
              <w:t xml:space="preserve"> </w:t>
            </w:r>
            <w:r>
              <w:t>已过期」三个</w:t>
            </w:r>
            <w:r>
              <w:t xml:space="preserve"> </w:t>
            </w:r>
            <w:r>
              <w:t xml:space="preserve"> Tab </w:t>
            </w:r>
            <w:r>
              <w:t xml:space="preserve"> </w:t>
            </w:r>
            <w:r>
              <w:t>展示任务，当前生效</w:t>
            </w:r>
            <w:r>
              <w:t xml:space="preserve"> </w:t>
            </w:r>
            <w:r>
              <w:t xml:space="preserve"> Tab </w:t>
            </w:r>
            <w:r>
              <w:t xml:space="preserve"> </w:t>
            </w:r>
            <w:r>
              <w:t>内优先展示有进度的任务</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F-03</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规则提示</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当店主进入任务中心时，系统应在顶部展示规则说明：任务自动生效、达标自动发奖、现金入收益钱包、券与成长值即时到账、无需手动领取</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F-04</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任务卡片与进度条</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当展示进行中的任务时，系统应展示任务名称、目标口径、当前进度（如</w:t>
            </w:r>
            <w:r>
              <w:t xml:space="preserve"> </w:t>
            </w:r>
            <w:r>
              <w:t xml:space="preserve"> 1/3 </w:t>
            </w:r>
            <w:r>
              <w:t xml:space="preserve"> </w:t>
            </w:r>
            <w:r>
              <w:t>次）、进度条、状态标签（待达标</w:t>
            </w:r>
            <w:r>
              <w:t xml:space="preserve"> </w:t>
            </w:r>
            <w:r>
              <w:t xml:space="preserve"> / </w:t>
            </w:r>
            <w:r>
              <w:t xml:space="preserve"> </w:t>
            </w:r>
            <w:r>
              <w:t>目标跟进）、截止时间与行动按钮</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F-05</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行动跳转</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当店主点击行动按钮（去完成</w:t>
            </w:r>
            <w:r>
              <w:t xml:space="preserve"> </w:t>
            </w:r>
            <w:r>
              <w:t xml:space="preserve"> / </w:t>
            </w:r>
            <w:r>
              <w:t xml:space="preserve"> </w:t>
            </w:r>
            <w:r>
              <w:t>去学习</w:t>
            </w:r>
            <w:r>
              <w:t xml:space="preserve"> </w:t>
            </w:r>
            <w:r>
              <w:t xml:space="preserve"> / </w:t>
            </w:r>
            <w:r>
              <w:t xml:space="preserve"> </w:t>
            </w:r>
            <w:r>
              <w:t>去拓客</w:t>
            </w:r>
            <w:r>
              <w:t xml:space="preserve"> </w:t>
            </w:r>
            <w:r>
              <w:t xml:space="preserve"> / </w:t>
            </w:r>
            <w:r>
              <w:t xml:space="preserve"> </w:t>
            </w:r>
            <w:r>
              <w:t>去晒单）时，系统应跳转至对应业务入口（素材中心、商学院课程、店铺分享、晒单入口等）</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F-06</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达标自动发奖</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当店主完成任务目标时，系统应自动判定达标并按任务配置发放奖励：现金进入收益钱包，券与成长值即时到账，无需手动领取</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F-07</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奖励已发记录</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当奖励发放成功时，系统应在「奖励已发」</w:t>
            </w:r>
            <w:r>
              <w:t xml:space="preserve"> </w:t>
            </w:r>
            <w:r>
              <w:t xml:space="preserve">Tab </w:t>
            </w:r>
            <w:r>
              <w:t xml:space="preserve"> </w:t>
            </w:r>
            <w:r>
              <w:t>展示任务名称、奖励内容与到账时间，现金奖励可关联收益钱包流水</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P1</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F-08</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过期任务记录</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当任务到期未完成时，系统应将任务移入「已过期」</w:t>
            </w:r>
            <w:r>
              <w:t xml:space="preserve"> </w:t>
            </w:r>
            <w:r>
              <w:t>Tab</w:t>
            </w:r>
            <w:r>
              <w:t xml:space="preserve"> </w:t>
            </w:r>
            <w:r>
              <w:t>，保留任务目标、最终进度与「未达标」结果，用于复盘</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P1</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F-09</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首页任务卡联动</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当店主进入店主中心首页时，系统应在「任务中心」卡片展示至多</w:t>
            </w:r>
            <w:r>
              <w:t xml:space="preserve"> </w:t>
            </w:r>
            <w:r>
              <w:t xml:space="preserve"> 3 </w:t>
            </w:r>
            <w:r>
              <w:t xml:space="preserve"> </w:t>
            </w:r>
            <w:r>
              <w:t>条已生效任务及行动入口，点击标题或「全部任务</w:t>
            </w:r>
            <w:r>
              <w:t xml:space="preserve"> </w:t>
            </w:r>
            <w:r>
              <w:t xml:space="preserve"> &gt;</w:t>
            </w:r>
            <w:r>
              <w:t xml:space="preserve"> </w:t>
            </w:r>
            <w:r>
              <w:t>」进入任务中心二级页</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P1</w:t>
            </w:r>
          </w:p>
        </w:tc>
      </w:tr>
    </w:tbl>
    <w:p>
      <w:pPr>
        <w:pStyle w:val="Heading3"/>
      </w:pPr>
      <w:r>
        <w:rPr>
          <w:rFonts w:ascii="Microsoft YaHei" w:eastAsia="Microsoft YaHei" w:hAnsi="Microsoft YaHei" w:cs="Microsoft YaHei" w:hint="eastAsia"/>
          <w:lang w:eastAsia="zh-CN"/>
        </w:rPr>
        <w:t>3.2 后台：管理后台 - 运营管理 - 任务管理</w:t>
      </w:r>
    </w:p>
    <w:tbl>
      <w:tblPr>
        <w:tblW w:type="pct" w:w="5000"/>
        <w:tblLayout w:type="autofit"/>
        <w:tblLook w:firstColumn="1" w:firstRow="1" w:lastColumn="0" w:lastRow="0" w:noHBand="0" w:noVBand="1" w:val="04A0"/>
      </w:tblPr>
      <w:tblGrid>
        <w:gridCol w:w="2160"/>
        <w:gridCol w:w="2160"/>
        <w:gridCol w:w="2160"/>
        <w:gridCol w:w="2160"/>
      </w:tblGrid>
      <w:tr>
        <w:tc>
          <w:tcPr>
            <w:tcW w:type="dxa" w:w="84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center"/>
              <w:spacing w:line="240" w:lineRule="auto" w:before="60" w:after="60"/>
            </w:pPr>
            <w:r>
              <w:rPr>
                <w:b/>
                <w:color w:val="FFFFFF"/>
              </w:rPr>
              <w:t>编号</w:t>
            </w:r>
          </w:p>
        </w:tc>
        <w:tc>
          <w:tcPr>
            <w:tcW w:type="dxa" w:w="22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功能</w:t>
            </w:r>
          </w:p>
        </w:tc>
        <w:tc>
          <w:tcPr>
            <w:tcW w:type="dxa" w:w="216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需求描述（</w:t>
            </w:r>
            <w:r>
              <w:rPr>
                <w:b/>
                <w:color w:val="FFFFFF"/>
              </w:rPr>
              <w:t xml:space="preserve"> </w:t>
            </w:r>
            <w:r>
              <w:rPr>
                <w:b/>
                <w:color w:val="FFFFFF"/>
              </w:rPr>
              <w:t>EARS</w:t>
            </w:r>
            <w:r>
              <w:rPr>
                <w:b/>
                <w:color w:val="FFFFFF"/>
              </w:rPr>
              <w:t xml:space="preserve"> </w:t>
            </w:r>
            <w:r>
              <w:rPr>
                <w:b/>
                <w:color w:val="FFFFFF"/>
              </w:rPr>
              <w:t>）</w:t>
            </w:r>
          </w:p>
        </w:tc>
        <w:tc>
          <w:tcPr>
            <w:tcW w:type="dxa" w:w="90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center"/>
              <w:spacing w:line="240" w:lineRule="auto" w:before="60" w:after="60"/>
            </w:pPr>
            <w:r>
              <w:rPr>
                <w:b/>
                <w:color w:val="FFFFFF"/>
              </w:rPr>
              <w:t>优先级</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B-01</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任务类型</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当运营新建任务时，系统应提供</w:t>
            </w:r>
            <w:r>
              <w:t xml:space="preserve"> </w:t>
            </w:r>
            <w:r>
              <w:t xml:space="preserve"> 6 </w:t>
            </w:r>
            <w:r>
              <w:t xml:space="preserve"> </w:t>
            </w:r>
            <w:r>
              <w:t>类任务模板：转发素材、学习课程、首单破冰、拉新获客、有效订单、晒单分享，每类预置目标口径、完成验证方式与行动入口</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B-02</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目标人群配置</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当运营配置任务时，系统应支持四种人群圈选：全部店主、按服务商、按区域、按店主标签</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B-03</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目标与监控项配置</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当运营选定任务类型后，系统应展示该类型的目标口径与监控项配置（监控对象、统计口径、数据来源），并支持设定目标值与单位</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B-04</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完成验证方式</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当运营配置任务时，系统应按任务类型提供完成验证方式：数据自动回传（素材中心</w:t>
            </w:r>
            <w:r>
              <w:t xml:space="preserve"> </w:t>
            </w:r>
            <w:r>
              <w:t xml:space="preserve"> / </w:t>
            </w:r>
            <w:r>
              <w:t xml:space="preserve"> </w:t>
            </w:r>
            <w:r>
              <w:t>商学院</w:t>
            </w:r>
            <w:r>
              <w:t xml:space="preserve"> </w:t>
            </w:r>
            <w:r>
              <w:t xml:space="preserve"> / </w:t>
            </w:r>
            <w:r>
              <w:t xml:space="preserve"> </w:t>
            </w:r>
            <w:r>
              <w:t>订单系统</w:t>
            </w:r>
            <w:r>
              <w:t xml:space="preserve"> </w:t>
            </w:r>
            <w:r>
              <w:t xml:space="preserve"> / </w:t>
            </w:r>
            <w:r>
              <w:t xml:space="preserve"> </w:t>
            </w:r>
            <w:r>
              <w:t>客户归因），或店主上传凭证</w:t>
            </w:r>
            <w:r>
              <w:t xml:space="preserve"> </w:t>
            </w:r>
            <w:r>
              <w:t xml:space="preserve"> + </w:t>
            </w:r>
            <w:r>
              <w:t xml:space="preserve"> </w:t>
            </w:r>
            <w:r>
              <w:t>人工审核（晒单分享）</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B-05</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奖励配置</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当运营配置奖励时，系统应支持勾选现金、优惠券、成长值中的一种或多种，奖励以任务包为单位整包发放：店主完成整个任务目标后一次性获得全部已勾选奖励，不对单个子动作重复发放</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B-06</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发放规则配置</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当运营配置发放规则时，系统应支持：发放方式（达标自动发放</w:t>
            </w:r>
            <w:r>
              <w:t xml:space="preserve"> </w:t>
            </w:r>
            <w:r>
              <w:t xml:space="preserve"> / </w:t>
            </w:r>
            <w:r>
              <w:t xml:space="preserve"> </w:t>
            </w:r>
            <w:r>
              <w:t>人工审核后发放）、发放时机（任务完成后立即发放</w:t>
            </w:r>
            <w:r>
              <w:t xml:space="preserve"> </w:t>
            </w:r>
            <w:r>
              <w:t xml:space="preserve"> / </w:t>
            </w:r>
            <w:r>
              <w:t xml:space="preserve"> </w:t>
            </w:r>
            <w:r>
              <w:t>延时到账，可配置延时天数）、发放次数（次</w:t>
            </w:r>
            <w:r>
              <w:t xml:space="preserve"> </w:t>
            </w:r>
            <w:r>
              <w:t xml:space="preserve"> / </w:t>
            </w:r>
            <w:r>
              <w:t xml:space="preserve"> </w:t>
            </w:r>
            <w:r>
              <w:t>人，整个任务包仅发放一次）</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B-07</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任务保存与发布</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当运营完成任务配置时，系统应展示配置摘要（任务对象、任务类型、完成验证、奖励方式），并支持保存草稿或直接发布；发布后任务按生效时间自动进入生效中</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B-08</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任务列表</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当运营进入任务管理列表时，系统应展示统计条（生效中任务数、待生效任务数、平均完成率）、搜索筛选（任务名称</w:t>
            </w:r>
            <w:r>
              <w:t xml:space="preserve"> </w:t>
            </w:r>
            <w:r>
              <w:t xml:space="preserve"> / </w:t>
            </w:r>
            <w:r>
              <w:t xml:space="preserve"> </w:t>
            </w:r>
            <w:r>
              <w:t>编码、任务类型、任务状态）与状态</w:t>
            </w:r>
            <w:r>
              <w:t xml:space="preserve"> </w:t>
            </w:r>
            <w:r>
              <w:t xml:space="preserve"> Tab</w:t>
            </w:r>
            <w:r>
              <w:t xml:space="preserve"> </w:t>
            </w:r>
            <w:r>
              <w:t>：全部</w:t>
            </w:r>
            <w:r>
              <w:t xml:space="preserve"> </w:t>
            </w:r>
            <w:r>
              <w:t xml:space="preserve"> / </w:t>
            </w:r>
            <w:r>
              <w:t xml:space="preserve"> </w:t>
            </w:r>
            <w:r>
              <w:t>生效中</w:t>
            </w:r>
            <w:r>
              <w:t xml:space="preserve"> </w:t>
            </w:r>
            <w:r>
              <w:t xml:space="preserve"> / </w:t>
            </w:r>
            <w:r>
              <w:t xml:space="preserve"> </w:t>
            </w:r>
            <w:r>
              <w:t>待生效</w:t>
            </w:r>
            <w:r>
              <w:t xml:space="preserve"> </w:t>
            </w:r>
            <w:r>
              <w:t xml:space="preserve"> / </w:t>
            </w:r>
            <w:r>
              <w:t xml:space="preserve"> </w:t>
            </w:r>
            <w:r>
              <w:t>已暂停</w:t>
            </w:r>
            <w:r>
              <w:t xml:space="preserve"> </w:t>
            </w:r>
            <w:r>
              <w:t xml:space="preserve"> / </w:t>
            </w:r>
            <w:r>
              <w:t xml:space="preserve"> </w:t>
            </w:r>
            <w:r>
              <w:t>已过期</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B-09</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任务列表操作</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当运营查看任务列表时，系统应提供每行操作：查看、编辑、复制、暂停</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B-10</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任务详情</w:t>
            </w:r>
            <w:r>
              <w:t xml:space="preserve"> </w:t>
            </w:r>
            <w:r>
              <w:t xml:space="preserve"> - </w:t>
            </w:r>
            <w:r>
              <w:t xml:space="preserve"> </w:t>
            </w:r>
            <w:r>
              <w:t>概览</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当运营进入任务详情时，系统应展示任务状态、任务类型、目标要求、目标人群、完成验证、奖励内容与整体完成进度，以及汇总数据：命中店主数、已完成数、完成率、异常数据数、奖励已发金额</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B-11</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任务详情</w:t>
            </w:r>
            <w:r>
              <w:t xml:space="preserve"> </w:t>
            </w:r>
            <w:r>
              <w:t xml:space="preserve"> - </w:t>
            </w:r>
            <w:r>
              <w:t xml:space="preserve"> </w:t>
            </w:r>
            <w:r>
              <w:t>完成与奖励明细</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当运营切换到「完成与奖励」</w:t>
            </w:r>
            <w:r>
              <w:t xml:space="preserve"> </w:t>
            </w:r>
            <w:r>
              <w:t xml:space="preserve">Tab </w:t>
            </w:r>
            <w:r>
              <w:t xml:space="preserve"> </w:t>
            </w:r>
            <w:r>
              <w:t>时，系统应按店主维度展示：店主、所属服务商、当前进度、完成状态（未开始</w:t>
            </w:r>
            <w:r>
              <w:t xml:space="preserve"> </w:t>
            </w:r>
            <w:r>
              <w:t xml:space="preserve"> / </w:t>
            </w:r>
            <w:r>
              <w:t xml:space="preserve"> </w:t>
            </w:r>
            <w:r>
              <w:t>进行中</w:t>
            </w:r>
            <w:r>
              <w:t xml:space="preserve"> </w:t>
            </w:r>
            <w:r>
              <w:t xml:space="preserve"> / </w:t>
            </w:r>
            <w:r>
              <w:t xml:space="preserve"> </w:t>
            </w:r>
            <w:r>
              <w:t>已完成</w:t>
            </w:r>
            <w:r>
              <w:t xml:space="preserve"> </w:t>
            </w:r>
            <w:r>
              <w:t xml:space="preserve"> / </w:t>
            </w:r>
            <w:r>
              <w:t xml:space="preserve"> </w:t>
            </w:r>
            <w:r>
              <w:t>已过期）、完成时间、奖励内容、奖励状态（未发放</w:t>
            </w:r>
            <w:r>
              <w:t xml:space="preserve"> </w:t>
            </w:r>
            <w:r>
              <w:t xml:space="preserve"> / </w:t>
            </w:r>
            <w:r>
              <w:t xml:space="preserve"> </w:t>
            </w:r>
            <w:r>
              <w:t>发放中</w:t>
            </w:r>
            <w:r>
              <w:t xml:space="preserve"> </w:t>
            </w:r>
            <w:r>
              <w:t xml:space="preserve"> / </w:t>
            </w:r>
            <w:r>
              <w:t xml:space="preserve"> </w:t>
            </w:r>
            <w:r>
              <w:t>已发放</w:t>
            </w:r>
            <w:r>
              <w:t xml:space="preserve"> </w:t>
            </w:r>
            <w:r>
              <w:t xml:space="preserve"> / </w:t>
            </w:r>
            <w:r>
              <w:t xml:space="preserve"> </w:t>
            </w:r>
            <w:r>
              <w:t>发放失败）、发放时间，并支持按完成状态与奖励状态筛选及搜索</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B-12</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进度来源明细</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当运营查看单店主的进度来源时，系统应展示逐笔进度事件明细（时间、事件描述、计入数量），并标注数据来源与剔除规则（如退款订单已自动剔除）</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B-13</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钱包流水</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当运营查看现金奖励时，系统应展示该店主的收益钱包流水（金额、任务奖励摘要、入账时间、当前可提现余额）</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P1</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color w:val="2E7DE0"/>
              </w:rPr>
              <w:t>B-14</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发放进度与失败原因</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当奖励处于发放流程中时，系统应展示发放链路节点状态：达标校验</w:t>
            </w:r>
            <w:r>
              <w:t xml:space="preserve"> </w:t>
            </w:r>
            <w:r>
              <w:t xml:space="preserve"> → </w:t>
            </w:r>
            <w:r>
              <w:t xml:space="preserve"> </w:t>
            </w:r>
            <w:r>
              <w:t>奖励生成</w:t>
            </w:r>
            <w:r>
              <w:t xml:space="preserve"> </w:t>
            </w:r>
            <w:r>
              <w:t xml:space="preserve"> → </w:t>
            </w:r>
            <w:r>
              <w:t xml:space="preserve"> </w:t>
            </w:r>
            <w:r>
              <w:t>入账处理</w:t>
            </w:r>
            <w:r>
              <w:t xml:space="preserve"> </w:t>
            </w:r>
            <w:r>
              <w:t xml:space="preserve"> → </w:t>
            </w:r>
            <w:r>
              <w:t xml:space="preserve"> </w:t>
            </w:r>
            <w:r>
              <w:t>到账确认；当发放失败时，系统应记录失败环节、失败原因、失败时间与建议处理方式</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rPr>
                <w:b/>
                <w:color w:val="FFFFFF"/>
                <w:sz w:val="18"/>
              </w:rPr>
              <w:t>P0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color w:val="2E7DE0"/>
              </w:rPr>
              <w:t>B-15</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重新发放</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当奖励发放失败且运营点击重新发放时，系统应弹出二次确认（提示重新发放将再次发起钱包入账、可能产生重复奖励），确认后重新发起发放流程</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rPr>
                <w:b/>
                <w:color w:val="FFFFFF"/>
                <w:sz w:val="18"/>
              </w:rPr>
              <w:t>P0</w:t>
            </w:r>
          </w:p>
        </w:tc>
      </w:tr>
    </w:tbl>
    <w:p>
      <w:pPr>
        <w:pStyle w:val="Heading3"/>
      </w:pPr>
      <w:r>
        <w:rPr>
          <w:rFonts w:ascii="Microsoft YaHei" w:eastAsia="Microsoft YaHei" w:hAnsi="Microsoft YaHei" w:cs="Microsoft YaHei" w:hint="eastAsia"/>
          <w:lang w:eastAsia="zh-CN"/>
        </w:rPr>
        <w:t>3.3 六类任务的口径与监控项</w:t>
      </w:r>
    </w:p>
    <w:tbl>
      <w:tblPr>
        <w:tblW w:type="pct" w:w="5000"/>
        <w:tblLayout w:type="autofit"/>
        <w:tblLook w:firstColumn="1" w:firstRow="1" w:lastColumn="0" w:lastRow="0" w:noHBand="0" w:noVBand="1" w:val="04A0"/>
      </w:tblPr>
      <w:tblGrid>
        <w:gridCol w:w="2160"/>
        <w:gridCol w:w="2160"/>
        <w:gridCol w:w="2160"/>
        <w:gridCol w:w="2160"/>
      </w:tblGrid>
      <w:tr>
        <w:tc>
          <w:tcPr>
            <w:tcW w:type="dxa" w:w="13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任务类型</w:t>
            </w:r>
          </w:p>
        </w:tc>
        <w:tc>
          <w:tcPr>
            <w:tcW w:type="dxa" w:w="270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目标口径（单位）</w:t>
            </w:r>
          </w:p>
        </w:tc>
        <w:tc>
          <w:tcPr>
            <w:tcW w:type="dxa" w:w="22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完成验证</w:t>
            </w:r>
          </w:p>
        </w:tc>
        <w:tc>
          <w:tcPr>
            <w:tcW w:type="dxa" w:w="216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监控项配置</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转发素材</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转发指定素材</w:t>
            </w:r>
            <w:r>
              <w:t xml:space="preserve"> </w:t>
            </w:r>
            <w:r>
              <w:t xml:space="preserve"> ≥ N </w:t>
            </w:r>
            <w:r>
              <w:t xml:space="preserve"> </w:t>
            </w:r>
            <w:r>
              <w:t>次（次）</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素材中心自动回传</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监控素材范围：指定素材；监控事件：素材转发成功</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学习课程</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学完指定课程</w:t>
            </w:r>
            <w:r>
              <w:t xml:space="preserve"> </w:t>
            </w:r>
            <w:r>
              <w:t xml:space="preserve"> ≥ N </w:t>
            </w:r>
            <w:r>
              <w:t xml:space="preserve"> </w:t>
            </w:r>
            <w:r>
              <w:t>课（课）</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商学院自动回传</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监控课程范围：指定课程；完成条件：课程进度达到</w:t>
            </w:r>
            <w:r>
              <w:t xml:space="preserve"> </w:t>
            </w:r>
            <w:r>
              <w:t xml:space="preserve"> 100%</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首单破冰</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完成首笔有效订单（单）</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订单系统自动判断</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订单口径：首笔支付成功且未退款订单；商品范围：全部在售商品</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拉新获客</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新增下单新客户</w:t>
            </w:r>
            <w:r>
              <w:t xml:space="preserve"> </w:t>
            </w:r>
            <w:r>
              <w:t xml:space="preserve"> ≥ N </w:t>
            </w:r>
            <w:r>
              <w:t xml:space="preserve"> </w:t>
            </w:r>
            <w:r>
              <w:t>人（人）</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客户与订单归因判断</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新客户口径：首次下单且支付成功；归因范围：店主分享</w:t>
            </w:r>
            <w:r>
              <w:t xml:space="preserve"> </w:t>
            </w:r>
            <w:r>
              <w:t xml:space="preserve"> / </w:t>
            </w:r>
            <w:r>
              <w:t xml:space="preserve"> </w:t>
            </w:r>
            <w:r>
              <w:t>店铺访问</w:t>
            </w:r>
            <w:r>
              <w:t xml:space="preserve"> </w:t>
            </w:r>
            <w:r>
              <w:t xml:space="preserve"> / </w:t>
            </w:r>
            <w:r>
              <w:t xml:space="preserve"> </w:t>
            </w:r>
            <w:r>
              <w:t>商品推广</w:t>
            </w:r>
          </w:p>
        </w:tc>
      </w:tr>
      <w:tr>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有效订单</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完成有效订单</w:t>
            </w:r>
            <w:r>
              <w:t xml:space="preserve"> </w:t>
            </w:r>
            <w:r>
              <w:t xml:space="preserve"> ≥ N </w:t>
            </w:r>
            <w:r>
              <w:t xml:space="preserve"> </w:t>
            </w:r>
            <w:r>
              <w:t>单（单）</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订单系统自动判断</w:t>
            </w:r>
          </w:p>
        </w:tc>
        <w:tc>
          <w:tcPr>
            <w:tcW w:type="dxa" w:w="216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订单范围：有效订单；金额门槛：单笔实付</w:t>
            </w:r>
            <w:r>
              <w:t xml:space="preserve"> </w:t>
            </w:r>
            <w:r>
              <w:t xml:space="preserve"> ≥ ¥0</w:t>
            </w:r>
            <w:r>
              <w:t xml:space="preserve"> </w:t>
            </w:r>
            <w:r>
              <w:t>；退款订单剔除</w:t>
            </w:r>
          </w:p>
        </w:tc>
      </w:tr>
      <w:tr>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晒单分享</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上传成交凭证并分享</w:t>
            </w:r>
            <w:r>
              <w:t xml:space="preserve"> </w:t>
            </w:r>
            <w:r>
              <w:t xml:space="preserve"> ≥ N </w:t>
            </w:r>
            <w:r>
              <w:t xml:space="preserve"> </w:t>
            </w:r>
            <w:r>
              <w:t>次（次）</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上传凭证</w:t>
            </w:r>
            <w:r>
              <w:t xml:space="preserve"> </w:t>
            </w:r>
            <w:r>
              <w:t xml:space="preserve"> + </w:t>
            </w:r>
            <w:r>
              <w:t xml:space="preserve"> </w:t>
            </w:r>
            <w:r>
              <w:t>人工审核</w:t>
            </w:r>
          </w:p>
        </w:tc>
        <w:tc>
          <w:tcPr>
            <w:tcW w:type="dxa" w:w="216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凭证要求：成交截图</w:t>
            </w:r>
            <w:r>
              <w:t xml:space="preserve"> </w:t>
            </w:r>
            <w:r>
              <w:t xml:space="preserve"> + </w:t>
            </w:r>
            <w:r>
              <w:t xml:space="preserve"> </w:t>
            </w:r>
            <w:r>
              <w:t>分享截图；复核方式：人工复核通过后发放</w:t>
            </w:r>
          </w:p>
        </w:tc>
      </w:tr>
    </w:tbl>
    <w:p>
      <w:bookmarkStart w:id="3" w:name="sec4"/>
      <w:pPr>
        <w:pStyle w:val="Heading2"/>
        <w:spacing w:before="660" w:after="240"/>
        <w:pBdr>
          <w:left w:val="single" w:sz="30" w:space="0" w:color="2E7DE0"/>
        </w:pBdr>
        <w:shd w:val="clear" w:color="auto" w:fill="EAF2FC"/>
      </w:pPr>
      <w:bookmarkEnd w:id="3"/>
      <w:r>
        <w:rPr>
          <w:rFonts w:ascii="Microsoft YaHei" w:eastAsia="Microsoft YaHei" w:hAnsi="Microsoft YaHei" w:cs="Microsoft YaHei" w:hint="eastAsia"/>
          <w:b/>
          <w:color w:val="1F4E79"/>
          <w:sz w:val="31"/>
          <w:lang w:eastAsia="zh-CN"/>
        </w:rPr>
        <w:t>4. 核心流程</w:t>
      </w:r>
    </w:p>
    <w:p>
      <w:pPr/>
      <w:r>
        <w:rPr>
          <w:rFonts w:ascii="Microsoft YaHei" w:eastAsia="Microsoft YaHei" w:hAnsi="Microsoft YaHei" w:cs="Microsoft YaHei" w:hint="eastAsia"/>
          <w:lang w:eastAsia="zh-CN"/>
        </w:rPr>
        <w:t>任务全生命周期主链路：</w:t>
      </w:r>
    </w:p>
    <w:p>
      <w:pPr>
        <w:spacing w:before="210" w:after="210"/>
        <w:pBdr>
          <w:top w:val="single" w:sz="6" w:space="0" w:color="D9E2EC"/>
          <w:bottom w:val="single" w:sz="6" w:space="0" w:color="D9E2EC"/>
          <w:left w:val="single" w:sz="6" w:space="0" w:color="D9E2EC"/>
          <w:right w:val="single" w:sz="6" w:space="0" w:color="D9E2EC"/>
        </w:pBdr>
        <w:shd w:val="clear" w:color="auto" w:fill="F5F8FB"/>
      </w:pPr>
      <w:r>
        <w:rPr>
          <w:rFonts w:ascii="Microsoft YaHei" w:eastAsia="Microsoft YaHei" w:hAnsi="Microsoft YaHei" w:cs="Microsoft YaHei" w:hint="eastAsia"/>
          <w:color w:val="163A5C"/>
          <w:lang w:eastAsia="zh-CN"/>
        </w:rPr>
        <w:t>任务配置 → 任务生效 → 进度回传 → 达标判定 → 奖励发放 →（失败时）重新发放</w:t>
      </w:r>
    </w:p>
    <w:p>
      <w:pPr>
        <w:pStyle w:val="ListNumber"/>
        <w:numPr>
          <w:ilvl w:val="0"/>
          <w:numId w:val="12"/>
        </w:numPr>
        <w:spacing w:before="120" w:after="120"/>
      </w:pPr>
      <w:r>
        <w:rPr>
          <w:rFonts w:ascii="Microsoft YaHei" w:eastAsia="Microsoft YaHei" w:hAnsi="Microsoft YaHei" w:cs="Microsoft YaHei" w:hint="eastAsia"/>
          <w:b/>
          <w:lang w:eastAsia="zh-CN"/>
        </w:rPr>
        <w:t>任务配置</w:t>
      </w:r>
      <w:r>
        <w:rPr>
          <w:rFonts w:ascii="Microsoft YaHei" w:eastAsia="Microsoft YaHei" w:hAnsi="Microsoft YaHei" w:cs="Microsoft YaHei" w:hint="eastAsia"/>
          <w:lang w:eastAsia="zh-CN"/>
        </w:rPr>
        <w:t>：运营在后台选择任务类型</w:t>
      </w:r>
      <w:r>
        <w:t xml:space="preserve"> → </w:t>
      </w:r>
      <w:r>
        <w:rPr>
          <w:rFonts w:ascii="Microsoft YaHei" w:eastAsia="Microsoft YaHei" w:hAnsi="Microsoft YaHei" w:cs="Microsoft YaHei" w:hint="eastAsia"/>
          <w:lang w:eastAsia="zh-CN"/>
        </w:rPr>
        <w:t>填写基础信息（任务名称、任务编码）</w:t>
      </w:r>
      <w:r>
        <w:t xml:space="preserve">→ </w:t>
      </w:r>
      <w:r>
        <w:rPr>
          <w:rFonts w:ascii="Microsoft YaHei" w:eastAsia="Microsoft YaHei" w:hAnsi="Microsoft YaHei" w:cs="Microsoft YaHei" w:hint="eastAsia"/>
          <w:lang w:eastAsia="zh-CN"/>
        </w:rPr>
        <w:t>圈选目标人群</w:t>
      </w:r>
      <w:r>
        <w:t xml:space="preserve"> → </w:t>
      </w:r>
      <w:r>
        <w:rPr>
          <w:rFonts w:ascii="Microsoft YaHei" w:eastAsia="Microsoft YaHei" w:hAnsi="Microsoft YaHei" w:cs="Microsoft YaHei" w:hint="eastAsia"/>
          <w:lang w:eastAsia="zh-CN"/>
        </w:rPr>
        <w:t>设定目标口径与目标值</w:t>
      </w:r>
      <w:r>
        <w:t xml:space="preserve"> → </w:t>
      </w:r>
      <w:r>
        <w:rPr>
          <w:rFonts w:ascii="Microsoft YaHei" w:eastAsia="Microsoft YaHei" w:hAnsi="Microsoft YaHei" w:cs="Microsoft YaHei" w:hint="eastAsia"/>
          <w:lang w:eastAsia="zh-CN"/>
        </w:rPr>
        <w:t>确认监控项与完成验证方式</w:t>
      </w:r>
      <w:r>
        <w:t xml:space="preserve"> → </w:t>
      </w:r>
      <w:r>
        <w:rPr>
          <w:rFonts w:ascii="Microsoft YaHei" w:eastAsia="Microsoft YaHei" w:hAnsi="Microsoft YaHei" w:cs="Microsoft YaHei" w:hint="eastAsia"/>
          <w:lang w:eastAsia="zh-CN"/>
        </w:rPr>
        <w:t>配置奖励与发放规则</w:t>
      </w:r>
      <w:r>
        <w:t xml:space="preserve"> → </w:t>
      </w:r>
      <w:r>
        <w:rPr>
          <w:rFonts w:ascii="Microsoft YaHei" w:eastAsia="Microsoft YaHei" w:hAnsi="Microsoft YaHei" w:cs="Microsoft YaHei" w:hint="eastAsia"/>
          <w:lang w:eastAsia="zh-CN"/>
        </w:rPr>
        <w:t>配置展示与行动入口</w:t>
      </w:r>
      <w:r>
        <w:t xml:space="preserve"> → </w:t>
      </w:r>
      <w:r>
        <w:rPr>
          <w:rFonts w:ascii="Microsoft YaHei" w:eastAsia="Microsoft YaHei" w:hAnsi="Microsoft YaHei" w:cs="Microsoft YaHei" w:hint="eastAsia"/>
          <w:lang w:eastAsia="zh-CN"/>
        </w:rPr>
        <w:t>核对配置摘要</w:t>
      </w:r>
      <w:r>
        <w:t xml:space="preserve"> → </w:t>
      </w:r>
      <w:r>
        <w:rPr>
          <w:rFonts w:ascii="Microsoft YaHei" w:eastAsia="Microsoft YaHei" w:hAnsi="Microsoft YaHei" w:cs="Microsoft YaHei" w:hint="eastAsia"/>
          <w:lang w:eastAsia="zh-CN"/>
        </w:rPr>
        <w:t>保存草稿或发布。</w:t>
      </w:r>
    </w:p>
    <w:p>
      <w:pPr>
        <w:pStyle w:val="ListNumber"/>
        <w:numPr>
          <w:ilvl w:val="0"/>
          <w:numId w:val="12"/>
        </w:numPr>
        <w:spacing w:before="120" w:after="120"/>
      </w:pPr>
      <w:r>
        <w:rPr>
          <w:rFonts w:ascii="Microsoft YaHei" w:eastAsia="Microsoft YaHei" w:hAnsi="Microsoft YaHei" w:cs="Microsoft YaHei" w:hint="eastAsia"/>
          <w:b/>
          <w:lang w:eastAsia="zh-CN"/>
        </w:rPr>
        <w:t>任务生效</w:t>
      </w:r>
      <w:r>
        <w:rPr>
          <w:rFonts w:ascii="Microsoft YaHei" w:eastAsia="Microsoft YaHei" w:hAnsi="Microsoft YaHei" w:cs="Microsoft YaHei" w:hint="eastAsia"/>
          <w:lang w:eastAsia="zh-CN"/>
        </w:rPr>
        <w:t>：任务到达生效时间后，系统自动对命中目标人群的店主生效，任务状态由「待生效」变为「生效中」；店主端任务卡片自动出现，无需领取。</w:t>
      </w:r>
    </w:p>
    <w:p>
      <w:pPr>
        <w:pStyle w:val="ListNumber"/>
        <w:numPr>
          <w:ilvl w:val="0"/>
          <w:numId w:val="12"/>
        </w:numPr>
        <w:spacing w:before="120" w:after="120"/>
      </w:pPr>
      <w:r>
        <w:rPr>
          <w:rFonts w:ascii="Microsoft YaHei" w:eastAsia="Microsoft YaHei" w:hAnsi="Microsoft YaHei" w:cs="Microsoft YaHei" w:hint="eastAsia"/>
          <w:b/>
          <w:lang w:eastAsia="zh-CN"/>
        </w:rPr>
        <w:t>进度回传</w:t>
      </w:r>
      <w:r>
        <w:rPr>
          <w:rFonts w:ascii="Microsoft YaHei" w:eastAsia="Microsoft YaHei" w:hAnsi="Microsoft YaHei" w:cs="Microsoft YaHei" w:hint="eastAsia"/>
          <w:lang w:eastAsia="zh-CN"/>
        </w:rPr>
        <w:t>：自动回传类任务由对应数据源（素材中心</w:t>
      </w:r>
      <w:r>
        <w:t xml:space="preserve"> / </w:t>
      </w:r>
      <w:r>
        <w:rPr>
          <w:rFonts w:ascii="Microsoft YaHei" w:eastAsia="Microsoft YaHei" w:hAnsi="Microsoft YaHei" w:cs="Microsoft YaHei" w:hint="eastAsia"/>
          <w:lang w:eastAsia="zh-CN"/>
        </w:rPr>
        <w:t>商学院</w:t>
      </w:r>
      <w:r>
        <w:t xml:space="preserve"> / </w:t>
      </w:r>
      <w:r>
        <w:rPr>
          <w:rFonts w:ascii="Microsoft YaHei" w:eastAsia="Microsoft YaHei" w:hAnsi="Microsoft YaHei" w:cs="Microsoft YaHei" w:hint="eastAsia"/>
          <w:lang w:eastAsia="zh-CN"/>
        </w:rPr>
        <w:t>订单系统</w:t>
      </w:r>
      <w:r>
        <w:t xml:space="preserve"> / </w:t>
      </w:r>
      <w:r>
        <w:rPr>
          <w:rFonts w:ascii="Microsoft YaHei" w:eastAsia="Microsoft YaHei" w:hAnsi="Microsoft YaHei" w:cs="Microsoft YaHei" w:hint="eastAsia"/>
          <w:lang w:eastAsia="zh-CN"/>
        </w:rPr>
        <w:t>客户归因）实时回传进度事件；人工审核类任务由店主上传凭证后进入待审核。进度事件按口径过滤（如退款订单自动剔除）后累计。</w:t>
      </w:r>
    </w:p>
    <w:p>
      <w:pPr>
        <w:pStyle w:val="ListNumber"/>
        <w:numPr>
          <w:ilvl w:val="0"/>
          <w:numId w:val="12"/>
        </w:numPr>
        <w:spacing w:before="120" w:after="120"/>
      </w:pPr>
      <w:r>
        <w:rPr>
          <w:rFonts w:ascii="Microsoft YaHei" w:eastAsia="Microsoft YaHei" w:hAnsi="Microsoft YaHei" w:cs="Microsoft YaHei" w:hint="eastAsia"/>
          <w:b/>
          <w:lang w:eastAsia="zh-CN"/>
        </w:rPr>
        <w:t>达标判定</w:t>
      </w:r>
      <w:r>
        <w:rPr>
          <w:rFonts w:ascii="Microsoft YaHei" w:eastAsia="Microsoft YaHei" w:hAnsi="Microsoft YaHei" w:cs="Microsoft YaHei" w:hint="eastAsia"/>
          <w:lang w:eastAsia="zh-CN"/>
        </w:rPr>
        <w:t>：当店主累计进度达到目标值时，系统判定任务完成；到期未达标则任务进入「已过期」，保留最终进度与未达标结果。</w:t>
      </w:r>
    </w:p>
    <w:p>
      <w:pPr>
        <w:pStyle w:val="ListNumber"/>
        <w:numPr>
          <w:ilvl w:val="0"/>
          <w:numId w:val="12"/>
        </w:numPr>
        <w:spacing w:before="120" w:after="120"/>
      </w:pPr>
      <w:r>
        <w:rPr>
          <w:rFonts w:ascii="Microsoft YaHei" w:eastAsia="Microsoft YaHei" w:hAnsi="Microsoft YaHei" w:cs="Microsoft YaHei" w:hint="eastAsia"/>
          <w:b/>
          <w:lang w:eastAsia="zh-CN"/>
        </w:rPr>
        <w:t>奖励发放</w:t>
      </w:r>
      <w:r>
        <w:rPr>
          <w:rFonts w:ascii="Microsoft YaHei" w:eastAsia="Microsoft YaHei" w:hAnsi="Microsoft YaHei" w:cs="Microsoft YaHei" w:hint="eastAsia"/>
          <w:lang w:eastAsia="zh-CN"/>
        </w:rPr>
        <w:t>：达标后按发放规则执行：发放方式为「达标自动发放」的直接进入发放链路；为「人工审核后发放」的先经人工复核。发放链路为：达标校验</w:t>
      </w:r>
      <w:r>
        <w:t xml:space="preserve"> → </w:t>
      </w:r>
      <w:r>
        <w:rPr>
          <w:rFonts w:ascii="Microsoft YaHei" w:eastAsia="Microsoft YaHei" w:hAnsi="Microsoft YaHei" w:cs="Microsoft YaHei" w:hint="eastAsia"/>
          <w:lang w:eastAsia="zh-CN"/>
        </w:rPr>
        <w:t>奖励生成</w:t>
      </w:r>
      <w:r>
        <w:t xml:space="preserve"> → </w:t>
      </w:r>
      <w:r>
        <w:rPr>
          <w:rFonts w:ascii="Microsoft YaHei" w:eastAsia="Microsoft YaHei" w:hAnsi="Microsoft YaHei" w:cs="Microsoft YaHei" w:hint="eastAsia"/>
          <w:lang w:eastAsia="zh-CN"/>
        </w:rPr>
        <w:t>入账处理</w:t>
      </w:r>
      <w:r>
        <w:t xml:space="preserve"> → </w:t>
      </w:r>
      <w:r>
        <w:rPr>
          <w:rFonts w:ascii="Microsoft YaHei" w:eastAsia="Microsoft YaHei" w:hAnsi="Microsoft YaHei" w:cs="Microsoft YaHei" w:hint="eastAsia"/>
          <w:lang w:eastAsia="zh-CN"/>
        </w:rPr>
        <w:t>到账确认。发放时机为「立即发放」的即时执行；为「延时到账」的在达标后等待配置天数再执行。现金入收益钱包，券与成长值即时到账。</w:t>
      </w:r>
    </w:p>
    <w:p>
      <w:pPr>
        <w:pStyle w:val="ListNumber"/>
        <w:numPr>
          <w:ilvl w:val="0"/>
          <w:numId w:val="12"/>
        </w:numPr>
        <w:spacing w:before="120" w:after="120"/>
      </w:pPr>
      <w:r>
        <w:rPr>
          <w:rFonts w:ascii="Microsoft YaHei" w:eastAsia="Microsoft YaHei" w:hAnsi="Microsoft YaHei" w:cs="Microsoft YaHei" w:hint="eastAsia"/>
          <w:b/>
          <w:lang w:eastAsia="zh-CN"/>
        </w:rPr>
        <w:t>失败重发</w:t>
      </w:r>
      <w:r>
        <w:rPr>
          <w:rFonts w:ascii="Microsoft YaHei" w:eastAsia="Microsoft YaHei" w:hAnsi="Microsoft YaHei" w:cs="Microsoft YaHei" w:hint="eastAsia"/>
          <w:lang w:eastAsia="zh-CN"/>
        </w:rPr>
        <w:t>：发放任一环节失败，记录失败环节、原因、时间与建议处理；运营核对后可执行「重新发放」（二次确认），系统重新发起入账。</w:t>
      </w:r>
    </w:p>
    <w:p>
      <w:pPr/>
      <w:r>
        <w:rPr>
          <w:rFonts w:ascii="Microsoft YaHei" w:eastAsia="Microsoft YaHei" w:hAnsi="Microsoft YaHei" w:cs="Microsoft YaHei" w:hint="eastAsia"/>
          <w:b/>
          <w:lang w:eastAsia="zh-CN"/>
        </w:rPr>
        <w:t>任务状态机（店主视角）</w:t>
      </w:r>
      <w:r>
        <w:rPr>
          <w:rFonts w:ascii="Microsoft YaHei" w:eastAsia="Microsoft YaHei" w:hAnsi="Microsoft YaHei" w:cs="Microsoft YaHei" w:hint="eastAsia"/>
          <w:lang w:eastAsia="zh-CN"/>
        </w:rPr>
        <w:t>：发布并命中目标人群</w:t>
      </w:r>
      <w:r>
        <w:t xml:space="preserve"> → </w:t>
      </w:r>
      <w:r>
        <w:rPr>
          <w:rFonts w:ascii="Microsoft YaHei" w:eastAsia="Microsoft YaHei" w:hAnsi="Microsoft YaHei" w:cs="Microsoft YaHei" w:hint="eastAsia"/>
          <w:lang w:eastAsia="zh-CN"/>
        </w:rPr>
        <w:t>自动生效（进行中）</w:t>
      </w:r>
      <w:r>
        <w:t xml:space="preserve">→ </w:t>
      </w:r>
      <w:r>
        <w:rPr>
          <w:rFonts w:ascii="Microsoft YaHei" w:eastAsia="Microsoft YaHei" w:hAnsi="Microsoft YaHei" w:cs="Microsoft YaHei" w:hint="eastAsia"/>
          <w:lang w:eastAsia="zh-CN"/>
        </w:rPr>
        <w:t>完成目标（奖励发放）</w:t>
      </w:r>
      <w:r>
        <w:t xml:space="preserve">/ </w:t>
      </w:r>
      <w:r>
        <w:rPr>
          <w:rFonts w:ascii="Microsoft YaHei" w:eastAsia="Microsoft YaHei" w:hAnsi="Microsoft YaHei" w:cs="Microsoft YaHei" w:hint="eastAsia"/>
          <w:lang w:eastAsia="zh-CN"/>
        </w:rPr>
        <w:t>到期未完成（已过期）。</w:t>
      </w:r>
    </w:p>
    <w:p>
      <w:pPr/>
      <w:r>
        <w:rPr>
          <w:rFonts w:ascii="Microsoft YaHei" w:eastAsia="Microsoft YaHei" w:hAnsi="Microsoft YaHei" w:cs="Microsoft YaHei" w:hint="eastAsia"/>
          <w:b/>
          <w:lang w:eastAsia="zh-CN"/>
        </w:rPr>
        <w:t>任务状态机（后台视角）</w:t>
      </w:r>
      <w:r>
        <w:rPr>
          <w:rFonts w:ascii="Microsoft YaHei" w:eastAsia="Microsoft YaHei" w:hAnsi="Microsoft YaHei" w:cs="Microsoft YaHei" w:hint="eastAsia"/>
          <w:lang w:eastAsia="zh-CN"/>
        </w:rPr>
        <w:t>：草稿</w:t>
      </w:r>
      <w:r>
        <w:t xml:space="preserve"> → </w:t>
      </w:r>
      <w:r>
        <w:rPr>
          <w:rFonts w:ascii="Microsoft YaHei" w:eastAsia="Microsoft YaHei" w:hAnsi="Microsoft YaHei" w:cs="Microsoft YaHei" w:hint="eastAsia"/>
          <w:lang w:eastAsia="zh-CN"/>
        </w:rPr>
        <w:t>待生效</w:t>
      </w:r>
      <w:r>
        <w:t xml:space="preserve"> → </w:t>
      </w:r>
      <w:r>
        <w:rPr>
          <w:rFonts w:ascii="Microsoft YaHei" w:eastAsia="Microsoft YaHei" w:hAnsi="Microsoft YaHei" w:cs="Microsoft YaHei" w:hint="eastAsia"/>
          <w:lang w:eastAsia="zh-CN"/>
        </w:rPr>
        <w:t>生效中</w:t>
      </w:r>
      <w:r>
        <w:t xml:space="preserve"> →</w:t>
      </w:r>
      <w:r>
        <w:rPr>
          <w:rFonts w:ascii="Microsoft YaHei" w:eastAsia="Microsoft YaHei" w:hAnsi="Microsoft YaHei" w:cs="Microsoft YaHei" w:hint="eastAsia"/>
          <w:lang w:eastAsia="zh-CN"/>
        </w:rPr>
        <w:t>（已暂停</w:t>
      </w:r>
      <w:r>
        <w:t xml:space="preserve"> ⇄ </w:t>
      </w:r>
      <w:r>
        <w:rPr>
          <w:rFonts w:ascii="Microsoft YaHei" w:eastAsia="Microsoft YaHei" w:hAnsi="Microsoft YaHei" w:cs="Microsoft YaHei" w:hint="eastAsia"/>
          <w:lang w:eastAsia="zh-CN"/>
        </w:rPr>
        <w:t>生效中）</w:t>
      </w:r>
      <w:r>
        <w:t xml:space="preserve">→ </w:t>
      </w:r>
      <w:r>
        <w:rPr>
          <w:rFonts w:ascii="Microsoft YaHei" w:eastAsia="Microsoft YaHei" w:hAnsi="Microsoft YaHei" w:cs="Microsoft YaHei" w:hint="eastAsia"/>
          <w:lang w:eastAsia="zh-CN"/>
        </w:rPr>
        <w:t>已过期。</w:t>
      </w:r>
    </w:p>
    <w:p>
      <w:bookmarkStart w:id="4" w:name="sec5"/>
      <w:pPr>
        <w:pStyle w:val="Heading2"/>
        <w:spacing w:before="660" w:after="240"/>
        <w:pBdr>
          <w:left w:val="single" w:sz="30" w:space="0" w:color="2E7DE0"/>
        </w:pBdr>
        <w:shd w:val="clear" w:color="auto" w:fill="EAF2FC"/>
      </w:pPr>
      <w:bookmarkEnd w:id="4"/>
      <w:r>
        <w:rPr>
          <w:rFonts w:ascii="Microsoft YaHei" w:eastAsia="Microsoft YaHei" w:hAnsi="Microsoft YaHei" w:cs="Microsoft YaHei" w:hint="eastAsia"/>
          <w:b/>
          <w:color w:val="1F4E79"/>
          <w:sz w:val="31"/>
          <w:lang w:eastAsia="zh-CN"/>
        </w:rPr>
        <w:t>5. 交互说明与边界规则</w:t>
      </w:r>
    </w:p>
    <w:p>
      <w:pPr>
        <w:pStyle w:val="Heading3"/>
      </w:pPr>
      <w:r>
        <w:rPr>
          <w:rFonts w:ascii="Microsoft YaHei" w:eastAsia="Microsoft YaHei" w:hAnsi="Microsoft YaHei" w:cs="Microsoft YaHei" w:hint="eastAsia"/>
          <w:lang w:eastAsia="zh-CN"/>
        </w:rPr>
        <w:t>5.1 任务暂停后的进度处理</w:t>
      </w:r>
    </w:p>
    <w:p>
      <w:pPr>
        <w:pStyle w:val="ListBullet"/>
        <w:spacing w:before="120" w:after="120"/>
      </w:pPr>
      <w:r>
        <w:rPr>
          <w:rFonts w:ascii="Microsoft YaHei" w:eastAsia="Microsoft YaHei" w:hAnsi="Microsoft YaHei" w:cs="Microsoft YaHei" w:hint="eastAsia"/>
          <w:lang w:eastAsia="zh-CN"/>
        </w:rPr>
        <w:t>当运营暂停任务时，系统应停止该任务的进度累计与奖励发放；店主端任务卡片置为暂停标识，行动按钮不可用。</w:t>
      </w:r>
    </w:p>
    <w:p>
      <w:pPr>
        <w:pStyle w:val="ListBullet"/>
        <w:spacing w:before="120" w:after="120"/>
      </w:pPr>
      <w:r>
        <w:rPr>
          <w:rFonts w:ascii="Microsoft YaHei" w:eastAsia="Microsoft YaHei" w:hAnsi="Microsoft YaHei" w:cs="Microsoft YaHei" w:hint="eastAsia"/>
          <w:lang w:eastAsia="zh-CN"/>
        </w:rPr>
        <w:t>暂停前已产生的进度快照保留，不回滚。</w:t>
      </w:r>
    </w:p>
    <w:p>
      <w:pPr>
        <w:pStyle w:val="ListBullet"/>
        <w:spacing w:before="120" w:after="120"/>
      </w:pPr>
      <w:r>
        <w:rPr>
          <w:rFonts w:ascii="Microsoft YaHei" w:eastAsia="Microsoft YaHei" w:hAnsi="Microsoft YaHei" w:cs="Microsoft YaHei" w:hint="eastAsia"/>
          <w:lang w:eastAsia="zh-CN"/>
        </w:rPr>
        <w:t>当运营恢复任务时，系统应从进度快照继续累计。</w:t>
      </w:r>
    </w:p>
    <w:p>
      <w:pPr>
        <w:pStyle w:val="ListBullet"/>
        <w:spacing w:before="120" w:after="120"/>
      </w:pPr>
      <w:r>
        <w:rPr>
          <w:rFonts w:ascii="Microsoft YaHei" w:eastAsia="Microsoft YaHei" w:hAnsi="Microsoft YaHei" w:cs="Microsoft YaHei" w:hint="eastAsia"/>
          <w:lang w:eastAsia="zh-CN"/>
        </w:rPr>
        <w:t>暂停不自动顺延任务截止时间；任务在暂停状态下到达截止时间时，按「已过期」处理（是否支持顺延截止时间见待确认问题）。</w:t>
      </w:r>
    </w:p>
    <w:p>
      <w:pPr>
        <w:pStyle w:val="Heading3"/>
      </w:pPr>
      <w:r>
        <w:rPr>
          <w:rFonts w:ascii="Microsoft YaHei" w:eastAsia="Microsoft YaHei" w:hAnsi="Microsoft YaHei" w:cs="Microsoft YaHei" w:hint="eastAsia"/>
          <w:lang w:eastAsia="zh-CN"/>
        </w:rPr>
        <w:t>5.2 人工审核任务的流转（晒单分享）</w:t>
      </w:r>
    </w:p>
    <w:p>
      <w:pPr>
        <w:pStyle w:val="ListNumber"/>
        <w:numPr>
          <w:ilvl w:val="0"/>
          <w:numId w:val="13"/>
        </w:numPr>
        <w:spacing w:before="120" w:after="120"/>
      </w:pPr>
      <w:r>
        <w:rPr>
          <w:rFonts w:ascii="Microsoft YaHei" w:eastAsia="Microsoft YaHei" w:hAnsi="Microsoft YaHei" w:cs="Microsoft YaHei" w:hint="eastAsia"/>
          <w:lang w:eastAsia="zh-CN"/>
        </w:rPr>
        <w:t>店主上传成交截图与分享截图</w:t>
      </w:r>
      <w:r>
        <w:t xml:space="preserve"> → </w:t>
      </w:r>
      <w:r>
        <w:rPr>
          <w:rFonts w:ascii="Microsoft YaHei" w:eastAsia="Microsoft YaHei" w:hAnsi="Microsoft YaHei" w:cs="Microsoft YaHei" w:hint="eastAsia"/>
          <w:lang w:eastAsia="zh-CN"/>
        </w:rPr>
        <w:t>任务进度进入「待审核」。</w:t>
      </w:r>
    </w:p>
    <w:p>
      <w:pPr>
        <w:pStyle w:val="ListNumber"/>
        <w:numPr>
          <w:ilvl w:val="0"/>
          <w:numId w:val="13"/>
        </w:numPr>
        <w:spacing w:before="120" w:after="120"/>
      </w:pPr>
      <w:r>
        <w:rPr>
          <w:rFonts w:ascii="Microsoft YaHei" w:eastAsia="Microsoft YaHei" w:hAnsi="Microsoft YaHei" w:cs="Microsoft YaHei" w:hint="eastAsia"/>
          <w:lang w:eastAsia="zh-CN"/>
        </w:rPr>
        <w:t>运营在后台人工复核：通过</w:t>
      </w:r>
      <w:r>
        <w:t xml:space="preserve"> → </w:t>
      </w:r>
      <w:r>
        <w:rPr>
          <w:rFonts w:ascii="Microsoft YaHei" w:eastAsia="Microsoft YaHei" w:hAnsi="Microsoft YaHei" w:cs="Microsoft YaHei" w:hint="eastAsia"/>
          <w:lang w:eastAsia="zh-CN"/>
        </w:rPr>
        <w:t>计入进度，达到目标值后按发放规则发奖；驳回</w:t>
      </w:r>
      <w:r>
        <w:t xml:space="preserve"> → </w:t>
      </w:r>
      <w:r>
        <w:rPr>
          <w:rFonts w:ascii="Microsoft YaHei" w:eastAsia="Microsoft YaHei" w:hAnsi="Microsoft YaHei" w:cs="Microsoft YaHei" w:hint="eastAsia"/>
          <w:lang w:eastAsia="zh-CN"/>
        </w:rPr>
        <w:t>该次凭证不计入进度，店主可重新上传。</w:t>
      </w:r>
    </w:p>
    <w:p>
      <w:pPr>
        <w:pStyle w:val="ListNumber"/>
        <w:numPr>
          <w:ilvl w:val="0"/>
          <w:numId w:val="13"/>
        </w:numPr>
        <w:spacing w:before="120" w:after="120"/>
      </w:pPr>
      <w:r>
        <w:rPr>
          <w:rFonts w:ascii="Microsoft YaHei" w:eastAsia="Microsoft YaHei" w:hAnsi="Microsoft YaHei" w:cs="Microsoft YaHei" w:hint="eastAsia"/>
          <w:lang w:eastAsia="zh-CN"/>
        </w:rPr>
        <w:t>审核时效与超时提醒机制见待确认问题。</w:t>
      </w:r>
    </w:p>
    <w:p>
      <w:pPr>
        <w:pStyle w:val="Heading3"/>
      </w:pPr>
      <w:r>
        <w:rPr>
          <w:rFonts w:ascii="Microsoft YaHei" w:eastAsia="Microsoft YaHei" w:hAnsi="Microsoft YaHei" w:cs="Microsoft YaHei" w:hint="eastAsia"/>
          <w:lang w:eastAsia="zh-CN"/>
        </w:rPr>
        <w:t>5.3 延时发放的触发</w:t>
      </w:r>
    </w:p>
    <w:p>
      <w:pPr>
        <w:pStyle w:val="ListBullet"/>
        <w:spacing w:before="120" w:after="120"/>
      </w:pPr>
      <w:r>
        <w:rPr>
          <w:rFonts w:ascii="Microsoft YaHei" w:eastAsia="Microsoft YaHei" w:hAnsi="Microsoft YaHei" w:cs="Microsoft YaHei" w:hint="eastAsia"/>
          <w:lang w:eastAsia="zh-CN"/>
        </w:rPr>
        <w:t>当任务配置为「延时到账」且店主达标时，系统应先将奖励状态置为「发放中」，在达标时间</w:t>
      </w:r>
      <w:r>
        <w:t xml:space="preserve"> + </w:t>
      </w:r>
      <w:r>
        <w:rPr>
          <w:rFonts w:ascii="Microsoft YaHei" w:eastAsia="Microsoft YaHei" w:hAnsi="Microsoft YaHei" w:cs="Microsoft YaHei" w:hint="eastAsia"/>
          <w:lang w:eastAsia="zh-CN"/>
        </w:rPr>
        <w:t>延时时长（天）后由定时任务触发入账。</w:t>
      </w:r>
    </w:p>
    <w:p>
      <w:pPr>
        <w:pStyle w:val="ListBullet"/>
        <w:spacing w:before="120" w:after="120"/>
      </w:pPr>
      <w:r>
        <w:rPr>
          <w:rFonts w:ascii="Microsoft YaHei" w:eastAsia="Microsoft YaHei" w:hAnsi="Microsoft YaHei" w:cs="Microsoft YaHei" w:hint="eastAsia"/>
          <w:lang w:eastAsia="zh-CN"/>
        </w:rPr>
        <w:t>延时期间任务完成状态保持「已完成」，仅奖励待到账；店主端展示奖励「发放中」。</w:t>
      </w:r>
    </w:p>
    <w:p>
      <w:pPr>
        <w:pStyle w:val="ListBullet"/>
        <w:spacing w:before="120" w:after="120"/>
      </w:pPr>
      <w:r>
        <w:rPr>
          <w:rFonts w:ascii="Microsoft YaHei" w:eastAsia="Microsoft YaHei" w:hAnsi="Microsoft YaHei" w:cs="Microsoft YaHei" w:hint="eastAsia"/>
          <w:lang w:eastAsia="zh-CN"/>
        </w:rPr>
        <w:t>延时到账仅在选择「延时到账」后生效，需配置延时时长。</w:t>
      </w:r>
    </w:p>
    <w:p>
      <w:pPr>
        <w:pStyle w:val="Heading3"/>
      </w:pPr>
      <w:r>
        <w:rPr>
          <w:rFonts w:ascii="Microsoft YaHei" w:eastAsia="Microsoft YaHei" w:hAnsi="Microsoft YaHei" w:cs="Microsoft YaHei" w:hint="eastAsia"/>
          <w:lang w:eastAsia="zh-CN"/>
        </w:rPr>
        <w:t>5.4 奖励发放失败与重试</w:t>
      </w:r>
    </w:p>
    <w:p>
      <w:pPr>
        <w:pStyle w:val="ListBullet"/>
        <w:spacing w:before="120" w:after="120"/>
      </w:pPr>
      <w:r>
        <w:rPr>
          <w:rFonts w:ascii="Microsoft YaHei" w:eastAsia="Microsoft YaHei" w:hAnsi="Microsoft YaHei" w:cs="Microsoft YaHei" w:hint="eastAsia"/>
          <w:lang w:eastAsia="zh-CN"/>
        </w:rPr>
        <w:t>发放链路任一节点失败（如钱包入账环节账户状态异常），系统应记录失败环节、失败原因、失败时间与建议处理方式，并将该店主奖励状态置为「发放失败」，计入任务详情的异常数据。</w:t>
      </w:r>
    </w:p>
    <w:p>
      <w:pPr>
        <w:pStyle w:val="ListBullet"/>
        <w:spacing w:before="120" w:after="120"/>
      </w:pPr>
      <w:r>
        <w:rPr>
          <w:rFonts w:ascii="Microsoft YaHei" w:eastAsia="Microsoft YaHei" w:hAnsi="Microsoft YaHei" w:cs="Microsoft YaHei" w:hint="eastAsia"/>
          <w:lang w:eastAsia="zh-CN"/>
        </w:rPr>
        <w:t>系统对可重试类失败自动重试（重试次数与间隔见待确认问题）；重试仍失败的转人工处理。</w:t>
      </w:r>
    </w:p>
    <w:p>
      <w:pPr>
        <w:pStyle w:val="ListBullet"/>
        <w:spacing w:before="120" w:after="120"/>
      </w:pPr>
      <w:r>
        <w:rPr>
          <w:rFonts w:ascii="Microsoft YaHei" w:eastAsia="Microsoft YaHei" w:hAnsi="Microsoft YaHei" w:cs="Microsoft YaHei" w:hint="eastAsia"/>
          <w:lang w:eastAsia="zh-CN"/>
        </w:rPr>
        <w:t>运营执行「重新发放」前必须二次确认，提示重复发放风险；重新发放将再次发起钱包入账，已发放成功的店主不应重复发放（系统应以发放成功记录做幂等校验）。</w:t>
      </w:r>
    </w:p>
    <w:p>
      <w:pPr>
        <w:pStyle w:val="Heading3"/>
      </w:pPr>
      <w:r>
        <w:rPr>
          <w:rFonts w:ascii="Microsoft YaHei" w:eastAsia="Microsoft YaHei" w:hAnsi="Microsoft YaHei" w:cs="Microsoft YaHei" w:hint="eastAsia"/>
          <w:lang w:eastAsia="zh-CN"/>
        </w:rPr>
        <w:t>5.5 其他边界</w:t>
      </w:r>
    </w:p>
    <w:p>
      <w:pPr>
        <w:pStyle w:val="ListBullet"/>
        <w:spacing w:before="120" w:after="120"/>
      </w:pPr>
      <w:r>
        <w:rPr>
          <w:rFonts w:ascii="Microsoft YaHei" w:eastAsia="Microsoft YaHei" w:hAnsi="Microsoft YaHei" w:cs="Microsoft YaHei" w:hint="eastAsia"/>
          <w:lang w:eastAsia="zh-CN"/>
        </w:rPr>
        <w:t>奖励整包发放：必须完成整个任务目标后才发放，不对单个子动作发放；每人发放次数按配置上限（默认整个任务包仅</w:t>
      </w:r>
      <w:r>
        <w:t xml:space="preserve"> 1 </w:t>
      </w:r>
      <w:r>
        <w:rPr>
          <w:rFonts w:ascii="Microsoft YaHei" w:eastAsia="Microsoft YaHei" w:hAnsi="Microsoft YaHei" w:cs="Microsoft YaHei" w:hint="eastAsia"/>
          <w:lang w:eastAsia="zh-CN"/>
        </w:rPr>
        <w:t>次）。</w:t>
      </w:r>
    </w:p>
    <w:p>
      <w:pPr>
        <w:pStyle w:val="ListBullet"/>
        <w:spacing w:before="120" w:after="120"/>
      </w:pPr>
      <w:r>
        <w:rPr>
          <w:rFonts w:ascii="Microsoft YaHei" w:eastAsia="Microsoft YaHei" w:hAnsi="Microsoft YaHei" w:cs="Microsoft YaHei" w:hint="eastAsia"/>
          <w:lang w:eastAsia="zh-CN"/>
        </w:rPr>
        <w:t>过期任务：保留记录用于复盘与后续任务策略优化，不再累计进度、不再发奖。</w:t>
      </w:r>
    </w:p>
    <w:p>
      <w:pPr>
        <w:pStyle w:val="ListBullet"/>
        <w:spacing w:before="120" w:after="120"/>
      </w:pPr>
      <w:r>
        <w:rPr>
          <w:rFonts w:ascii="Microsoft YaHei" w:eastAsia="Microsoft YaHei" w:hAnsi="Microsoft YaHei" w:cs="Microsoft YaHei" w:hint="eastAsia"/>
          <w:lang w:eastAsia="zh-CN"/>
        </w:rPr>
        <w:t>数据剔除：订单类任务退款订单自动剔除；退款发生在发奖后的冲正规则见待确认问题。</w:t>
      </w:r>
    </w:p>
    <w:p>
      <w:bookmarkStart w:id="5" w:name="sec6"/>
      <w:pPr>
        <w:pStyle w:val="Heading2"/>
        <w:spacing w:before="660" w:after="240"/>
        <w:pBdr>
          <w:left w:val="single" w:sz="30" w:space="0" w:color="2E7DE0"/>
        </w:pBdr>
        <w:shd w:val="clear" w:color="auto" w:fill="EAF2FC"/>
      </w:pPr>
      <w:bookmarkEnd w:id="5"/>
      <w:r>
        <w:rPr>
          <w:rFonts w:ascii="Microsoft YaHei" w:eastAsia="Microsoft YaHei" w:hAnsi="Microsoft YaHei" w:cs="Microsoft YaHei" w:hint="eastAsia"/>
          <w:b/>
          <w:color w:val="1F4E79"/>
          <w:sz w:val="31"/>
          <w:lang w:eastAsia="zh-CN"/>
        </w:rPr>
        <w:t>6. 数据指标定义</w:t>
      </w:r>
    </w:p>
    <w:tbl>
      <w:tblPr>
        <w:tblW w:type="pct" w:w="5000"/>
        <w:tblLayout w:type="autofit"/>
        <w:tblLook w:firstColumn="1" w:firstRow="1" w:lastColumn="0" w:lastRow="0" w:noHBand="0" w:noVBand="1" w:val="04A0"/>
      </w:tblPr>
      <w:tblGrid>
        <w:gridCol w:w="2880"/>
        <w:gridCol w:w="2880"/>
        <w:gridCol w:w="2880"/>
      </w:tblGrid>
      <w:tr>
        <w:tc>
          <w:tcPr>
            <w:tcW w:type="dxa" w:w="180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指标</w:t>
            </w:r>
          </w:p>
        </w:tc>
        <w:tc>
          <w:tcPr>
            <w:tcW w:type="dxa" w:w="288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口径定义</w:t>
            </w:r>
          </w:p>
        </w:tc>
        <w:tc>
          <w:tcPr>
            <w:tcW w:type="dxa" w:w="25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用途</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命中店主数</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任务生效时符合目标人群条件的店主去重数</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任务下发规模</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完成率</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已完成任务目标的店主数</w:t>
            </w:r>
            <w:r>
              <w:t xml:space="preserve"> </w:t>
            </w:r>
            <w:r>
              <w:t xml:space="preserve"> ÷ </w:t>
            </w:r>
            <w:r>
              <w:t xml:space="preserve"> </w:t>
            </w:r>
            <w:r>
              <w:t>命中店主数（平均完成率按参与店主计算）</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任务吸引力与难度评估</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参与率</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产生过</w:t>
            </w:r>
            <w:r>
              <w:t xml:space="preserve"> </w:t>
            </w:r>
            <w:r>
              <w:t xml:space="preserve"> ≥1 </w:t>
            </w:r>
            <w:r>
              <w:t xml:space="preserve"> </w:t>
            </w:r>
            <w:r>
              <w:t>条进度事件的店主数</w:t>
            </w:r>
            <w:r>
              <w:t xml:space="preserve"> </w:t>
            </w:r>
            <w:r>
              <w:t xml:space="preserve"> ÷ </w:t>
            </w:r>
            <w:r>
              <w:t xml:space="preserve"> </w:t>
            </w:r>
            <w:r>
              <w:t>命中店主数</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任务触达有效性</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发放成功率</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奖励发放成功笔数</w:t>
            </w:r>
            <w:r>
              <w:t xml:space="preserve"> </w:t>
            </w:r>
            <w:r>
              <w:t xml:space="preserve"> ÷ </w:t>
            </w:r>
            <w:r>
              <w:t xml:space="preserve"> </w:t>
            </w:r>
            <w:r>
              <w:t>应发放笔数（达标店主数</w:t>
            </w:r>
            <w:r>
              <w:t xml:space="preserve"> </w:t>
            </w:r>
            <w:r>
              <w:t xml:space="preserve"> × </w:t>
            </w:r>
            <w:r>
              <w:t xml:space="preserve"> </w:t>
            </w:r>
            <w:r>
              <w:t>每人发放次数）</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发放链路健康度</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发放失败率</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发放失败且未恢复笔数</w:t>
            </w:r>
            <w:r>
              <w:t xml:space="preserve"> </w:t>
            </w:r>
            <w:r>
              <w:t xml:space="preserve"> ÷ </w:t>
            </w:r>
            <w:r>
              <w:t xml:space="preserve"> </w:t>
            </w:r>
            <w:r>
              <w:t>应发放笔数</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异常监控</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b/>
              </w:rPr>
              <w:t>奖励成本</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单任务已发放奖励总金额（现金按面额、券按面额、成长值单列）</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 xml:space="preserve">ROI </w:t>
            </w:r>
            <w:r>
              <w:t xml:space="preserve"> </w:t>
            </w:r>
            <w:r>
              <w:t>核算</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b/>
              </w:rPr>
              <w:t>任务转化贡献</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任务周期内参与店主带来的</w:t>
            </w:r>
            <w:r>
              <w:t xml:space="preserve"> </w:t>
            </w:r>
            <w:r>
              <w:t xml:space="preserve"> GMV / </w:t>
            </w:r>
            <w:r>
              <w:t xml:space="preserve"> </w:t>
            </w:r>
            <w:r>
              <w:t>新客数（分任务类型统计）</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任务策略优化</w:t>
            </w:r>
          </w:p>
        </w:tc>
      </w:tr>
    </w:tbl>
    <w:p>
      <w:bookmarkStart w:id="6" w:name="sec7"/>
      <w:pPr>
        <w:pStyle w:val="Heading2"/>
        <w:spacing w:before="660" w:after="240"/>
        <w:pBdr>
          <w:left w:val="single" w:sz="30" w:space="0" w:color="2E7DE0"/>
        </w:pBdr>
        <w:shd w:val="clear" w:color="auto" w:fill="EAF2FC"/>
      </w:pPr>
      <w:bookmarkEnd w:id="6"/>
      <w:r>
        <w:rPr>
          <w:rFonts w:ascii="Microsoft YaHei" w:eastAsia="Microsoft YaHei" w:hAnsi="Microsoft YaHei" w:cs="Microsoft YaHei" w:hint="eastAsia"/>
          <w:b/>
          <w:color w:val="1F4E79"/>
          <w:sz w:val="31"/>
          <w:lang w:eastAsia="zh-CN"/>
        </w:rPr>
        <w:t>7. 埋点需求</w:t>
      </w:r>
    </w:p>
    <w:p>
      <w:pPr>
        <w:pStyle w:val="Heading3"/>
      </w:pPr>
      <w:r>
        <w:rPr>
          <w:rFonts w:ascii="Microsoft YaHei" w:eastAsia="Microsoft YaHei" w:hAnsi="Microsoft YaHei" w:cs="Microsoft YaHei" w:hint="eastAsia"/>
          <w:lang w:eastAsia="zh-CN"/>
        </w:rPr>
        <w:t>7.1 店主端</w:t>
      </w:r>
    </w:p>
    <w:tbl>
      <w:tblPr>
        <w:tblW w:type="pct" w:w="5000"/>
        <w:tblLayout w:type="autofit"/>
        <w:tblLook w:firstColumn="1" w:firstRow="1" w:lastColumn="0" w:lastRow="0" w:noHBand="0" w:noVBand="1" w:val="04A0"/>
      </w:tblPr>
      <w:tblGrid>
        <w:gridCol w:w="2880"/>
        <w:gridCol w:w="2880"/>
        <w:gridCol w:w="2880"/>
      </w:tblGrid>
      <w:tr>
        <w:tc>
          <w:tcPr>
            <w:tcW w:type="dxa" w:w="28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事件</w:t>
            </w:r>
          </w:p>
        </w:tc>
        <w:tc>
          <w:tcPr>
            <w:tcW w:type="dxa" w:w="360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触发时机</w:t>
            </w:r>
          </w:p>
        </w:tc>
        <w:tc>
          <w:tcPr>
            <w:tcW w:type="dxa" w:w="288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关键参数</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rFonts w:ascii="Courier" w:hAnsi="Courier"/>
              </w:rPr>
              <w:t>task_center_expose</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任务中心二级页曝光</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生效</w:t>
            </w:r>
            <w:r>
              <w:t xml:space="preserve"> </w:t>
            </w:r>
            <w:r>
              <w:t xml:space="preserve"> / </w:t>
            </w:r>
            <w:r>
              <w:t xml:space="preserve"> </w:t>
            </w:r>
            <w:r>
              <w:t>已发奖</w:t>
            </w:r>
            <w:r>
              <w:t xml:space="preserve"> </w:t>
            </w:r>
            <w:r>
              <w:t xml:space="preserve"> / </w:t>
            </w:r>
            <w:r>
              <w:t xml:space="preserve"> </w:t>
            </w:r>
            <w:r>
              <w:t>已过期任务数</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rFonts w:ascii="Courier" w:hAnsi="Courier"/>
              </w:rPr>
              <w:t>task_tab_switch</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切换任务</w:t>
            </w:r>
            <w:r>
              <w:t xml:space="preserve"> </w:t>
            </w:r>
            <w:r>
              <w:t xml:space="preserve"> Tab</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 xml:space="preserve">tab </w:t>
            </w:r>
            <w:r>
              <w:t xml:space="preserve"> </w:t>
            </w:r>
            <w:r>
              <w:t>类型</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rFonts w:ascii="Courier" w:hAnsi="Courier"/>
              </w:rPr>
              <w:t>task_card_expose</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任务卡片曝光（含首页任务卡）</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w:t>
            </w:r>
            <w:r>
              <w:t xml:space="preserve"> </w:t>
            </w:r>
            <w:r>
              <w:t xml:space="preserve"> ID</w:t>
            </w:r>
            <w:r>
              <w:t xml:space="preserve"> </w:t>
            </w:r>
            <w:r>
              <w:t>、任务类型、当前进度</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rFonts w:ascii="Courier" w:hAnsi="Courier"/>
              </w:rPr>
              <w:t>task_action_click</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点击行动按钮（去完成</w:t>
            </w:r>
            <w:r>
              <w:t xml:space="preserve"> </w:t>
            </w:r>
            <w:r>
              <w:t xml:space="preserve"> / </w:t>
            </w:r>
            <w:r>
              <w:t xml:space="preserve"> </w:t>
            </w:r>
            <w:r>
              <w:t>去学习</w:t>
            </w:r>
            <w:r>
              <w:t xml:space="preserve"> </w:t>
            </w:r>
            <w:r>
              <w:t xml:space="preserve"> / </w:t>
            </w:r>
            <w:r>
              <w:t xml:space="preserve"> </w:t>
            </w:r>
            <w:r>
              <w:t>去拓客</w:t>
            </w:r>
            <w:r>
              <w:t xml:space="preserve"> </w:t>
            </w:r>
            <w:r>
              <w:t xml:space="preserve"> / </w:t>
            </w:r>
            <w:r>
              <w:t xml:space="preserve"> </w:t>
            </w:r>
            <w:r>
              <w:t>去晒单）</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w:t>
            </w:r>
            <w:r>
              <w:t xml:space="preserve"> </w:t>
            </w:r>
            <w:r>
              <w:t xml:space="preserve"> ID</w:t>
            </w:r>
            <w:r>
              <w:t xml:space="preserve"> </w:t>
            </w:r>
            <w:r>
              <w:t>、任务类型、跳转入口</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rFonts w:ascii="Courier" w:hAnsi="Courier"/>
              </w:rPr>
              <w:t>task_complete</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任务达标完成</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w:t>
            </w:r>
            <w:r>
              <w:t xml:space="preserve"> </w:t>
            </w:r>
            <w:r>
              <w:t xml:space="preserve"> ID</w:t>
            </w:r>
            <w:r>
              <w:t xml:space="preserve"> </w:t>
            </w:r>
            <w:r>
              <w:t>、任务类型、完成耗时</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rFonts w:ascii="Courier" w:hAnsi="Courier"/>
              </w:rPr>
              <w:t>reward_arrive_click</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奖励到账展示</w:t>
            </w:r>
            <w:r>
              <w:t xml:space="preserve"> </w:t>
            </w:r>
            <w:r>
              <w:t xml:space="preserve"> / </w:t>
            </w:r>
            <w:r>
              <w:t xml:space="preserve"> </w:t>
            </w:r>
            <w:r>
              <w:t>点击查看</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w:t>
            </w:r>
            <w:r>
              <w:t xml:space="preserve"> </w:t>
            </w:r>
            <w:r>
              <w:t xml:space="preserve"> ID</w:t>
            </w:r>
            <w:r>
              <w:t xml:space="preserve"> </w:t>
            </w:r>
            <w:r>
              <w:t>、奖励类型、奖励面额</w:t>
            </w:r>
          </w:p>
        </w:tc>
      </w:tr>
    </w:tbl>
    <w:p>
      <w:pPr>
        <w:pStyle w:val="Heading3"/>
      </w:pPr>
      <w:r>
        <w:rPr>
          <w:rFonts w:ascii="Microsoft YaHei" w:eastAsia="Microsoft YaHei" w:hAnsi="Microsoft YaHei" w:cs="Microsoft YaHei" w:hint="eastAsia"/>
          <w:lang w:eastAsia="zh-CN"/>
        </w:rPr>
        <w:t>7.2 管理后台</w:t>
      </w:r>
    </w:p>
    <w:tbl>
      <w:tblPr>
        <w:tblW w:type="pct" w:w="5000"/>
        <w:tblLayout w:type="autofit"/>
        <w:tblLook w:firstColumn="1" w:firstRow="1" w:lastColumn="0" w:lastRow="0" w:noHBand="0" w:noVBand="1" w:val="04A0"/>
      </w:tblPr>
      <w:tblGrid>
        <w:gridCol w:w="2880"/>
        <w:gridCol w:w="2880"/>
        <w:gridCol w:w="2880"/>
      </w:tblGrid>
      <w:tr>
        <w:tc>
          <w:tcPr>
            <w:tcW w:type="dxa" w:w="28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事件</w:t>
            </w:r>
          </w:p>
        </w:tc>
        <w:tc>
          <w:tcPr>
            <w:tcW w:type="dxa" w:w="360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触发时机</w:t>
            </w:r>
          </w:p>
        </w:tc>
        <w:tc>
          <w:tcPr>
            <w:tcW w:type="dxa" w:w="288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关键参数</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rFonts w:ascii="Courier" w:hAnsi="Courier"/>
              </w:rPr>
              <w:t>task_create / task_publish</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新建任务保存草稿</w:t>
            </w:r>
            <w:r>
              <w:t xml:space="preserve"> </w:t>
            </w:r>
            <w:r>
              <w:t xml:space="preserve"> / </w:t>
            </w:r>
            <w:r>
              <w:t xml:space="preserve"> </w:t>
            </w:r>
            <w:r>
              <w:t>发布</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任务类型、人群类型、奖励类型、发放方式、发放时机</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rFonts w:ascii="Courier" w:hAnsi="Courier"/>
              </w:rPr>
              <w:t>task_pause / task_resume</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暂停</w:t>
            </w:r>
            <w:r>
              <w:t xml:space="preserve"> </w:t>
            </w:r>
            <w:r>
              <w:t xml:space="preserve"> / </w:t>
            </w:r>
            <w:r>
              <w:t xml:space="preserve"> </w:t>
            </w:r>
            <w:r>
              <w:t>恢复任务</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w:t>
            </w:r>
            <w:r>
              <w:t xml:space="preserve"> </w:t>
            </w:r>
            <w:r>
              <w:t xml:space="preserve"> ID</w:t>
            </w:r>
            <w:r>
              <w:t xml:space="preserve"> </w:t>
            </w:r>
            <w:r>
              <w:t>、操作人</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rPr>
                <w:rFonts w:ascii="Courier" w:hAnsi="Courier"/>
              </w:rPr>
              <w:t>task_reissue</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重新发放操作</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w:t>
            </w:r>
            <w:r>
              <w:t xml:space="preserve"> </w:t>
            </w:r>
            <w:r>
              <w:t xml:space="preserve"> ID</w:t>
            </w:r>
            <w:r>
              <w:t xml:space="preserve"> </w:t>
            </w:r>
            <w:r>
              <w:t>、店主</w:t>
            </w:r>
            <w:r>
              <w:t xml:space="preserve"> </w:t>
            </w:r>
            <w:r>
              <w:t xml:space="preserve"> ID</w:t>
            </w:r>
            <w:r>
              <w:t xml:space="preserve"> </w:t>
            </w:r>
            <w:r>
              <w:t>、失败环节、操作人</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rPr>
                <w:rFonts w:ascii="Courier" w:hAnsi="Courier"/>
              </w:rPr>
              <w:t>task_detail_view</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任务详情查看</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任务</w:t>
            </w:r>
            <w:r>
              <w:t xml:space="preserve"> </w:t>
            </w:r>
            <w:r>
              <w:t xml:space="preserve"> ID</w:t>
            </w:r>
            <w:r>
              <w:t xml:space="preserve"> </w:t>
            </w:r>
            <w:r>
              <w:t>、查看</w:t>
            </w:r>
            <w:r>
              <w:t xml:space="preserve"> </w:t>
            </w:r>
            <w:r>
              <w:t xml:space="preserve"> Tab</w:t>
            </w:r>
          </w:p>
        </w:tc>
      </w:tr>
    </w:tbl>
    <w:p>
      <w:r>
        <w:rPr>
          <w:rFonts w:ascii="Microsoft YaHei" w:eastAsia="Microsoft YaHei" w:hAnsi="Microsoft YaHei" w:cs="Microsoft YaHei" w:hint="eastAsia"/>
          <w:lang w:eastAsia="zh-CN"/>
        </w:rPr>
        <w:t>埋点分析重点：任务曝光</w:t>
      </w:r>
      <w:r>
        <w:t xml:space="preserve"> → </w:t>
      </w:r>
      <w:r>
        <w:rPr>
          <w:rFonts w:ascii="Microsoft YaHei" w:eastAsia="Microsoft YaHei" w:hAnsi="Microsoft YaHei" w:cs="Microsoft YaHei" w:hint="eastAsia"/>
          <w:lang w:eastAsia="zh-CN"/>
        </w:rPr>
        <w:t>行动点击</w:t>
      </w:r>
      <w:r>
        <w:t xml:space="preserve"> → </w:t>
      </w:r>
      <w:r>
        <w:rPr>
          <w:rFonts w:ascii="Microsoft YaHei" w:eastAsia="Microsoft YaHei" w:hAnsi="Microsoft YaHei" w:cs="Microsoft YaHei" w:hint="eastAsia"/>
          <w:lang w:eastAsia="zh-CN"/>
        </w:rPr>
        <w:t>完成</w:t>
      </w:r>
      <w:r>
        <w:t xml:space="preserve"> </w:t>
      </w:r>
      <w:r>
        <w:rPr>
          <w:rFonts w:ascii="Microsoft YaHei" w:eastAsia="Microsoft YaHei" w:hAnsi="Microsoft YaHei" w:cs="Microsoft YaHei" w:hint="eastAsia"/>
          <w:lang w:eastAsia="zh-CN"/>
        </w:rPr>
        <w:t>的漏斗转化；各任务类型带来的</w:t>
      </w:r>
      <w:r>
        <w:t xml:space="preserve"> GMV / </w:t>
      </w:r>
      <w:r>
        <w:rPr>
          <w:rFonts w:ascii="Microsoft YaHei" w:eastAsia="Microsoft YaHei" w:hAnsi="Microsoft YaHei" w:cs="Microsoft YaHei" w:hint="eastAsia"/>
          <w:lang w:eastAsia="zh-CN"/>
        </w:rPr>
        <w:t>新客转化；低完成率任务用于策略复盘。</w:t>
      </w:r>
    </w:p>
    <w:p>
      <w:bookmarkStart w:id="7" w:name="sec8"/>
      <w:pPr>
        <w:pStyle w:val="Heading2"/>
        <w:spacing w:before="660" w:after="240"/>
        <w:pBdr>
          <w:left w:val="single" w:sz="30" w:space="0" w:color="2E7DE0"/>
        </w:pBdr>
        <w:shd w:val="clear" w:color="auto" w:fill="EAF2FC"/>
      </w:pPr>
      <w:bookmarkEnd w:id="7"/>
      <w:r>
        <w:rPr>
          <w:rFonts w:ascii="Microsoft YaHei" w:eastAsia="Microsoft YaHei" w:hAnsi="Microsoft YaHei" w:cs="Microsoft YaHei" w:hint="eastAsia"/>
          <w:b/>
          <w:color w:val="1F4E79"/>
          <w:sz w:val="31"/>
          <w:lang w:eastAsia="zh-CN"/>
        </w:rPr>
        <w:t>8. 验收标准</w:t>
      </w:r>
    </w:p>
    <w:p>
      <w:pPr>
        <w:pStyle w:val="ListNumber"/>
        <w:numPr>
          <w:ilvl w:val="0"/>
          <w:numId w:val="14"/>
        </w:numPr>
        <w:spacing w:before="120" w:after="120"/>
      </w:pPr>
      <w:r>
        <w:rPr>
          <w:rFonts w:ascii="Microsoft YaHei" w:eastAsia="Microsoft YaHei" w:hAnsi="Microsoft YaHei" w:cs="Microsoft YaHei" w:hint="eastAsia"/>
          <w:lang w:eastAsia="zh-CN"/>
        </w:rPr>
        <w:t>后台可完成</w:t>
      </w:r>
      <w:r>
        <w:t xml:space="preserve"> 6 </w:t>
      </w:r>
      <w:r>
        <w:rPr>
          <w:rFonts w:ascii="Microsoft YaHei" w:eastAsia="Microsoft YaHei" w:hAnsi="Microsoft YaHei" w:cs="Microsoft YaHei" w:hint="eastAsia"/>
          <w:lang w:eastAsia="zh-CN"/>
        </w:rPr>
        <w:t>类任务的全流程配置（人群、目标、监控项、验证方式、奖励、发放规则），保存草稿与发布均成功，发布后按生效时间自动生效。</w:t>
      </w:r>
    </w:p>
    <w:p>
      <w:pPr>
        <w:pStyle w:val="ListNumber"/>
        <w:numPr>
          <w:ilvl w:val="0"/>
          <w:numId w:val="14"/>
        </w:numPr>
        <w:spacing w:before="120" w:after="120"/>
      </w:pPr>
      <w:r>
        <w:rPr>
          <w:rFonts w:ascii="Microsoft YaHei" w:eastAsia="Microsoft YaHei" w:hAnsi="Microsoft YaHei" w:cs="Microsoft YaHei" w:hint="eastAsia"/>
          <w:lang w:eastAsia="zh-CN"/>
        </w:rPr>
        <w:t>命中人群的店主在小程序任务中心自动看到任务，无需领取；进度随数据源回传实时更新，进度条与目标值展示准确。</w:t>
      </w:r>
    </w:p>
    <w:p>
      <w:pPr>
        <w:pStyle w:val="ListNumber"/>
        <w:numPr>
          <w:ilvl w:val="0"/>
          <w:numId w:val="14"/>
        </w:numPr>
        <w:spacing w:before="120" w:after="120"/>
      </w:pPr>
      <w:r>
        <w:rPr>
          <w:rFonts w:ascii="Microsoft YaHei" w:eastAsia="Microsoft YaHei" w:hAnsi="Microsoft YaHei" w:cs="Microsoft YaHei" w:hint="eastAsia"/>
          <w:lang w:eastAsia="zh-CN"/>
        </w:rPr>
        <w:t>三</w:t>
      </w:r>
      <w:r>
        <w:t xml:space="preserve"> Tab</w:t>
      </w:r>
      <w:r>
        <w:rPr>
          <w:rFonts w:ascii="Microsoft YaHei" w:eastAsia="Microsoft YaHei" w:hAnsi="Microsoft YaHei" w:cs="Microsoft YaHei" w:hint="eastAsia"/>
          <w:lang w:eastAsia="zh-CN"/>
        </w:rPr>
        <w:t>（当前生效</w:t>
      </w:r>
      <w:r>
        <w:t xml:space="preserve"> / </w:t>
      </w:r>
      <w:r>
        <w:rPr>
          <w:rFonts w:ascii="Microsoft YaHei" w:eastAsia="Microsoft YaHei" w:hAnsi="Microsoft YaHei" w:cs="Microsoft YaHei" w:hint="eastAsia"/>
          <w:lang w:eastAsia="zh-CN"/>
        </w:rPr>
        <w:t>奖励已发</w:t>
      </w:r>
      <w:r>
        <w:t xml:space="preserve"> / </w:t>
      </w:r>
      <w:r>
        <w:rPr>
          <w:rFonts w:ascii="Microsoft YaHei" w:eastAsia="Microsoft YaHei" w:hAnsi="Microsoft YaHei" w:cs="Microsoft YaHei" w:hint="eastAsia"/>
          <w:lang w:eastAsia="zh-CN"/>
        </w:rPr>
        <w:t>已过期）数据归类正确；首页任务卡展示至多</w:t>
      </w:r>
      <w:r>
        <w:t xml:space="preserve"> 3 </w:t>
      </w:r>
      <w:r>
        <w:rPr>
          <w:rFonts w:ascii="Microsoft YaHei" w:eastAsia="Microsoft YaHei" w:hAnsi="Microsoft YaHei" w:cs="Microsoft YaHei" w:hint="eastAsia"/>
          <w:lang w:eastAsia="zh-CN"/>
        </w:rPr>
        <w:t>条已生效任务并可跳转。</w:t>
      </w:r>
    </w:p>
    <w:p>
      <w:pPr>
        <w:pStyle w:val="ListNumber"/>
        <w:numPr>
          <w:ilvl w:val="0"/>
          <w:numId w:val="14"/>
        </w:numPr>
        <w:spacing w:before="120" w:after="120"/>
      </w:pPr>
      <w:r>
        <w:rPr>
          <w:rFonts w:ascii="Microsoft YaHei" w:eastAsia="Microsoft YaHei" w:hAnsi="Microsoft YaHei" w:cs="Microsoft YaHei" w:hint="eastAsia"/>
          <w:lang w:eastAsia="zh-CN"/>
        </w:rPr>
        <w:t>自动回传类任务达标后自动发奖：现金入收益钱包并产生流水，券与成长值即时到账；整包发放、每人</w:t>
      </w:r>
      <w:r>
        <w:t xml:space="preserve"> 1 </w:t>
      </w:r>
      <w:r>
        <w:rPr>
          <w:rFonts w:ascii="Microsoft YaHei" w:eastAsia="Microsoft YaHei" w:hAnsi="Microsoft YaHei" w:cs="Microsoft YaHei" w:hint="eastAsia"/>
          <w:lang w:eastAsia="zh-CN"/>
        </w:rPr>
        <w:t>次的限制生效。</w:t>
      </w:r>
    </w:p>
    <w:p>
      <w:pPr>
        <w:pStyle w:val="ListNumber"/>
        <w:numPr>
          <w:ilvl w:val="0"/>
          <w:numId w:val="14"/>
        </w:numPr>
        <w:spacing w:before="120" w:after="120"/>
      </w:pPr>
      <w:r>
        <w:rPr>
          <w:rFonts w:ascii="Microsoft YaHei" w:eastAsia="Microsoft YaHei" w:hAnsi="Microsoft YaHei" w:cs="Microsoft YaHei" w:hint="eastAsia"/>
          <w:lang w:eastAsia="zh-CN"/>
        </w:rPr>
        <w:t>晒单类任务凭证上传后进入人工审核，复核通过后计入进度并按规则发奖，驳回不计入。</w:t>
      </w:r>
    </w:p>
    <w:p>
      <w:pPr>
        <w:pStyle w:val="ListNumber"/>
        <w:numPr>
          <w:ilvl w:val="0"/>
          <w:numId w:val="14"/>
        </w:numPr>
        <w:spacing w:before="120" w:after="120"/>
      </w:pPr>
      <w:r>
        <w:rPr>
          <w:rFonts w:ascii="Microsoft YaHei" w:eastAsia="Microsoft YaHei" w:hAnsi="Microsoft YaHei" w:cs="Microsoft YaHei" w:hint="eastAsia"/>
          <w:lang w:eastAsia="zh-CN"/>
        </w:rPr>
        <w:t>延时到账任务在达标后延至配置天数触发入账，期间奖励状态为「发放中」。</w:t>
      </w:r>
    </w:p>
    <w:p>
      <w:pPr>
        <w:pStyle w:val="ListNumber"/>
        <w:numPr>
          <w:ilvl w:val="0"/>
          <w:numId w:val="14"/>
        </w:numPr>
        <w:spacing w:before="120" w:after="120"/>
      </w:pPr>
      <w:r>
        <w:rPr>
          <w:rFonts w:ascii="Microsoft YaHei" w:eastAsia="Microsoft YaHei" w:hAnsi="Microsoft YaHei" w:cs="Microsoft YaHei" w:hint="eastAsia"/>
          <w:lang w:eastAsia="zh-CN"/>
        </w:rPr>
        <w:t>任务暂停后进度停止累计且快照保留，恢复后继续累计。</w:t>
      </w:r>
    </w:p>
    <w:p>
      <w:pPr>
        <w:pStyle w:val="ListNumber"/>
        <w:numPr>
          <w:ilvl w:val="0"/>
          <w:numId w:val="14"/>
        </w:numPr>
        <w:spacing w:before="120" w:after="120"/>
      </w:pPr>
      <w:r>
        <w:rPr>
          <w:rFonts w:ascii="Microsoft YaHei" w:eastAsia="Microsoft YaHei" w:hAnsi="Microsoft YaHei" w:cs="Microsoft YaHei" w:hint="eastAsia"/>
          <w:lang w:eastAsia="zh-CN"/>
        </w:rPr>
        <w:t>发放失败时后台记录失败环节</w:t>
      </w:r>
      <w:r>
        <w:t xml:space="preserve"> / </w:t>
      </w:r>
      <w:r>
        <w:rPr>
          <w:rFonts w:ascii="Microsoft YaHei" w:eastAsia="Microsoft YaHei" w:hAnsi="Microsoft YaHei" w:cs="Microsoft YaHei" w:hint="eastAsia"/>
          <w:lang w:eastAsia="zh-CN"/>
        </w:rPr>
        <w:t>原因</w:t>
      </w:r>
      <w:r>
        <w:t xml:space="preserve"> / </w:t>
      </w:r>
      <w:r>
        <w:rPr>
          <w:rFonts w:ascii="Microsoft YaHei" w:eastAsia="Microsoft YaHei" w:hAnsi="Microsoft YaHei" w:cs="Microsoft YaHei" w:hint="eastAsia"/>
          <w:lang w:eastAsia="zh-CN"/>
        </w:rPr>
        <w:t>时间</w:t>
      </w:r>
      <w:r>
        <w:t xml:space="preserve"> / </w:t>
      </w:r>
      <w:r>
        <w:rPr>
          <w:rFonts w:ascii="Microsoft YaHei" w:eastAsia="Microsoft YaHei" w:hAnsi="Microsoft YaHei" w:cs="Microsoft YaHei" w:hint="eastAsia"/>
          <w:lang w:eastAsia="zh-CN"/>
        </w:rPr>
        <w:t>建议处理，异常数据计数正确；重新发放有二次确认且不会向已成功店主重复发放。</w:t>
      </w:r>
    </w:p>
    <w:p>
      <w:pPr>
        <w:pStyle w:val="ListNumber"/>
        <w:numPr>
          <w:ilvl w:val="0"/>
          <w:numId w:val="14"/>
        </w:numPr>
        <w:spacing w:before="120" w:after="120"/>
      </w:pPr>
      <w:r>
        <w:rPr>
          <w:rFonts w:ascii="Microsoft YaHei" w:eastAsia="Microsoft YaHei" w:hAnsi="Microsoft YaHei" w:cs="Microsoft YaHei" w:hint="eastAsia"/>
          <w:lang w:eastAsia="zh-CN"/>
        </w:rPr>
        <w:t>任务详情「完成与奖励」明细支持按完成状态与奖励状态筛选，进度来源、钱包流水、发放进度可追溯。</w:t>
      </w:r>
    </w:p>
    <w:p>
      <w:pPr>
        <w:pStyle w:val="ListNumber"/>
        <w:numPr>
          <w:ilvl w:val="0"/>
          <w:numId w:val="14"/>
        </w:numPr>
        <w:spacing w:before="120" w:after="120"/>
      </w:pPr>
      <w:r>
        <w:rPr>
          <w:rFonts w:ascii="Microsoft YaHei" w:eastAsia="Microsoft YaHei" w:hAnsi="Microsoft YaHei" w:cs="Microsoft YaHei" w:hint="eastAsia"/>
          <w:lang w:eastAsia="zh-CN"/>
        </w:rPr>
        <w:t>任务中心全链路无任何排名</w:t>
      </w:r>
      <w:r>
        <w:t xml:space="preserve"> / </w:t>
      </w:r>
      <w:r>
        <w:rPr>
          <w:rFonts w:ascii="Microsoft YaHei" w:eastAsia="Microsoft YaHei" w:hAnsi="Microsoft YaHei" w:cs="Microsoft YaHei" w:hint="eastAsia"/>
          <w:lang w:eastAsia="zh-CN"/>
        </w:rPr>
        <w:t>榜单展示；服务商端仅展示经营目标类任务进度、无奖励入口。</w:t>
      </w:r>
    </w:p>
    <w:p>
      <w:pPr>
        <w:pStyle w:val="ListNumber"/>
        <w:numPr>
          <w:ilvl w:val="0"/>
          <w:numId w:val="14"/>
        </w:numPr>
        <w:spacing w:before="120" w:after="120"/>
      </w:pPr>
      <w:r>
        <w:rPr>
          <w:rFonts w:ascii="Microsoft YaHei" w:eastAsia="Microsoft YaHei" w:hAnsi="Microsoft YaHei" w:cs="Microsoft YaHei" w:hint="eastAsia"/>
          <w:lang w:eastAsia="zh-CN"/>
        </w:rPr>
        <w:t>第</w:t>
      </w:r>
      <w:r>
        <w:t xml:space="preserve"> 7 </w:t>
      </w:r>
      <w:r>
        <w:rPr>
          <w:rFonts w:ascii="Microsoft YaHei" w:eastAsia="Microsoft YaHei" w:hAnsi="Microsoft YaHei" w:cs="Microsoft YaHei" w:hint="eastAsia"/>
          <w:lang w:eastAsia="zh-CN"/>
        </w:rPr>
        <w:t>节埋点全部上报且参数完整。</w:t>
      </w:r>
    </w:p>
    <w:p>
      <w:bookmarkStart w:id="8" w:name="sec9"/>
      <w:pPr>
        <w:pStyle w:val="Heading2"/>
        <w:spacing w:before="660" w:after="240"/>
        <w:pBdr>
          <w:left w:val="single" w:sz="30" w:space="0" w:color="2E7DE0"/>
        </w:pBdr>
        <w:shd w:val="clear" w:color="auto" w:fill="EAF2FC"/>
      </w:pPr>
      <w:bookmarkEnd w:id="8"/>
      <w:r>
        <w:rPr>
          <w:rFonts w:ascii="Microsoft YaHei" w:eastAsia="Microsoft YaHei" w:hAnsi="Microsoft YaHei" w:cs="Microsoft YaHei" w:hint="eastAsia"/>
          <w:b/>
          <w:color w:val="1F4E79"/>
          <w:sz w:val="31"/>
          <w:lang w:eastAsia="zh-CN"/>
        </w:rPr>
        <w:t>9. 待确认问题清单</w:t>
      </w:r>
    </w:p>
    <w:tbl>
      <w:tblPr>
        <w:tblW w:type="pct" w:w="5000"/>
        <w:tblLayout w:type="autofit"/>
        <w:tblLook w:firstColumn="1" w:firstRow="1" w:lastColumn="0" w:lastRow="0" w:noHBand="0" w:noVBand="1" w:val="04A0"/>
      </w:tblPr>
      <w:tblGrid>
        <w:gridCol w:w="2880"/>
        <w:gridCol w:w="2880"/>
        <w:gridCol w:w="2880"/>
      </w:tblGrid>
      <w:tr>
        <w:tc>
          <w:tcPr>
            <w:tcW w:type="dxa" w:w="84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center"/>
              <w:spacing w:line="240" w:lineRule="auto" w:before="60" w:after="60"/>
            </w:pPr>
            <w:r>
              <w:rPr>
                <w:b/>
                <w:color w:val="FFFFFF"/>
              </w:rPr>
              <w:t>序号</w:t>
            </w:r>
          </w:p>
        </w:tc>
        <w:tc>
          <w:tcPr>
            <w:tcW w:type="dxa" w:w="288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问题</w:t>
            </w:r>
          </w:p>
        </w:tc>
        <w:tc>
          <w:tcPr>
            <w:tcW w:type="dxa" w:w="1650"/>
            <w:tcBorders>
              <w:top w:val="single" w:sz="6" w:space="0" w:color="163A5C"/>
              <w:bottom w:val="single" w:sz="6" w:space="0" w:color="163A5C"/>
              <w:left w:val="single" w:sz="6" w:space="0" w:color="163A5C"/>
              <w:right w:val="single" w:sz="6" w:space="0" w:color="163A5C"/>
            </w:tcBorders>
            <w:shd w:val="clear" w:color="auto" w:fill="1F4E79"/>
            <w:vAlign w:val="center"/>
            <w:tcMar>
              <w:top w:w="135" w:type="dxa"/>
              <w:bottom w:w="135" w:type="dxa"/>
              <w:left w:w="180" w:type="dxa"/>
              <w:right w:w="180" w:type="dxa"/>
            </w:tcMar>
          </w:tcPr>
          <w:p>
            <w:pPr>
              <w:jc w:val="left"/>
              <w:spacing w:line="240" w:lineRule="auto" w:before="60" w:after="60"/>
            </w:pPr>
            <w:r>
              <w:rPr>
                <w:b/>
                <w:color w:val="FFFFFF"/>
              </w:rPr>
              <w:t>待确认方</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t>1</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任务暂停后截止时间是否支持顺延？顺延规则如何配置？</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产品</w:t>
            </w:r>
            <w:r>
              <w:t xml:space="preserve"> </w:t>
            </w:r>
            <w:r>
              <w:t xml:space="preserve"> / </w:t>
            </w:r>
            <w:r>
              <w:t xml:space="preserve"> </w:t>
            </w:r>
            <w:r>
              <w:t>运营</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t>2</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人工审核（晒单凭证）的审核时效</w:t>
            </w:r>
            <w:r>
              <w:t xml:space="preserve"> </w:t>
            </w:r>
            <w:r>
              <w:t xml:space="preserve"> SLA </w:t>
            </w:r>
            <w:r>
              <w:t xml:space="preserve"> </w:t>
            </w:r>
            <w:r>
              <w:t>与超时提醒机制？</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运营</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t>3</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发放失败的系统自动重试次数、间隔与转人工的阈值？</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研发</w:t>
            </w:r>
            <w:r>
              <w:t xml:space="preserve"> </w:t>
            </w:r>
            <w:r>
              <w:t xml:space="preserve"> / </w:t>
            </w:r>
            <w:r>
              <w:t xml:space="preserve"> </w:t>
            </w:r>
            <w:r>
              <w:t>运营</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t>4</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订单类任务在奖励发放后发生退款的奖励冲正</w:t>
            </w:r>
            <w:r>
              <w:t xml:space="preserve"> </w:t>
            </w:r>
            <w:r>
              <w:t xml:space="preserve"> / </w:t>
            </w:r>
            <w:r>
              <w:t xml:space="preserve"> </w:t>
            </w:r>
            <w:r>
              <w:t>追回规则？</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产品</w:t>
            </w:r>
            <w:r>
              <w:t xml:space="preserve"> </w:t>
            </w:r>
            <w:r>
              <w:t xml:space="preserve"> / </w:t>
            </w:r>
            <w:r>
              <w:t xml:space="preserve"> </w:t>
            </w:r>
            <w:r>
              <w:t>财务</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t>5</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现金奖励入收益钱包的账务科目与个税代扣口径是否复用现有佣金链路？</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财务</w:t>
            </w:r>
            <w:r>
              <w:t xml:space="preserve"> </w:t>
            </w:r>
            <w:r>
              <w:t xml:space="preserve"> / </w:t>
            </w:r>
            <w:r>
              <w:t xml:space="preserve"> </w:t>
            </w:r>
            <w:r>
              <w:t>税务</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t>6</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同一店主同时命中多个同类型任务时，进度事件如何归因（单任务独占</w:t>
            </w:r>
            <w:r>
              <w:t xml:space="preserve"> </w:t>
            </w:r>
            <w:r>
              <w:t xml:space="preserve"> / </w:t>
            </w:r>
            <w:r>
              <w:t xml:space="preserve"> </w:t>
            </w:r>
            <w:r>
              <w:t>多任务共享）？</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产品</w:t>
            </w:r>
            <w:r>
              <w:t xml:space="preserve"> </w:t>
            </w:r>
            <w:r>
              <w:t xml:space="preserve"> / </w:t>
            </w:r>
            <w:r>
              <w:t xml:space="preserve"> </w:t>
            </w:r>
            <w:r>
              <w:t>研发</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t>7</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任务目标人群为「按服务商</w:t>
            </w:r>
            <w:r>
              <w:t xml:space="preserve"> </w:t>
            </w:r>
            <w:r>
              <w:t xml:space="preserve"> / </w:t>
            </w:r>
            <w:r>
              <w:t xml:space="preserve"> </w:t>
            </w:r>
            <w:r>
              <w:t>按区域</w:t>
            </w:r>
            <w:r>
              <w:t xml:space="preserve"> </w:t>
            </w:r>
            <w:r>
              <w:t xml:space="preserve"> / </w:t>
            </w:r>
            <w:r>
              <w:t xml:space="preserve"> </w:t>
            </w:r>
            <w:r>
              <w:t>按店主标签」时，人群名单的更新频率（发布时快照</w:t>
            </w:r>
            <w:r>
              <w:t xml:space="preserve"> </w:t>
            </w:r>
            <w:r>
              <w:t xml:space="preserve"> or </w:t>
            </w:r>
            <w:r>
              <w:t xml:space="preserve"> </w:t>
            </w:r>
            <w:r>
              <w:t>动态）？</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产品</w:t>
            </w:r>
            <w:r>
              <w:t xml:space="preserve"> </w:t>
            </w:r>
            <w:r>
              <w:t xml:space="preserve"> / </w:t>
            </w:r>
            <w:r>
              <w:t xml:space="preserve"> </w:t>
            </w:r>
            <w:r>
              <w:t>研发</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t>8</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服务商端经营目标类任务的展示范围与数据权限边界？</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产品</w:t>
            </w:r>
          </w:p>
        </w:tc>
      </w:tr>
      <w:tr>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jc w:val="center"/>
              <w:spacing w:line="240" w:lineRule="auto" w:before="60" w:after="60"/>
            </w:pPr>
            <w:r>
              <w:t>9</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优惠券奖励的券包来源（复用优惠券管理模块）与核销规则？</w:t>
            </w:r>
          </w:p>
        </w:tc>
        <w:tc>
          <w:tcPr>
            <w:tcW w:type="dxa" w:w="2880"/>
            <w:vAlign w:val="center"/>
            <w:tcBorders>
              <w:top w:val="single" w:sz="6" w:space="0" w:color="D9E2EC"/>
              <w:bottom w:val="single" w:sz="6" w:space="0" w:color="D9E2EC"/>
              <w:left w:val="single" w:sz="6" w:space="0" w:color="D9E2EC"/>
              <w:right w:val="single" w:sz="6" w:space="0" w:color="D9E2EC"/>
            </w:tcBorders>
            <w:shd w:val="clear" w:color="auto" w:fill="F5F8FB"/>
            <w:tcMar>
              <w:top w:w="120" w:type="dxa"/>
              <w:bottom w:w="120" w:type="dxa"/>
              <w:left w:w="180" w:type="dxa"/>
              <w:right w:w="180" w:type="dxa"/>
            </w:tcMar>
          </w:tcPr>
          <w:p>
            <w:pPr>
              <w:spacing w:line="240" w:lineRule="auto" w:before="60" w:after="60"/>
            </w:pPr>
            <w:r>
              <w:t>产品</w:t>
            </w:r>
            <w:r>
              <w:t xml:space="preserve"> </w:t>
            </w:r>
            <w:r>
              <w:t xml:space="preserve"> / </w:t>
            </w:r>
            <w:r>
              <w:t xml:space="preserve"> </w:t>
            </w:r>
            <w:r>
              <w:t>运营</w:t>
            </w:r>
          </w:p>
        </w:tc>
      </w:tr>
      <w:tr>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jc w:val="center"/>
              <w:spacing w:line="240" w:lineRule="auto" w:before="60" w:after="60"/>
            </w:pPr>
            <w:r>
              <w:t>10</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成长值的数值体系与等级权益挂钩规则是否已定义？</w:t>
            </w:r>
          </w:p>
        </w:tc>
        <w:tc>
          <w:tcPr>
            <w:tcW w:type="dxa" w:w="2880"/>
            <w:vAlign w:val="center"/>
            <w:tcBorders>
              <w:top w:val="single" w:sz="6" w:space="0" w:color="D9E2EC"/>
              <w:bottom w:val="single" w:sz="6" w:space="0" w:color="D9E2EC"/>
              <w:left w:val="single" w:sz="6" w:space="0" w:color="D9E2EC"/>
              <w:right w:val="single" w:sz="6" w:space="0" w:color="D9E2EC"/>
            </w:tcBorders>
            <w:tcMar>
              <w:top w:w="120" w:type="dxa"/>
              <w:bottom w:w="120" w:type="dxa"/>
              <w:left w:w="180" w:type="dxa"/>
              <w:right w:w="180" w:type="dxa"/>
            </w:tcMar>
          </w:tcPr>
          <w:p>
            <w:pPr>
              <w:spacing w:line="240" w:lineRule="auto" w:before="60" w:after="60"/>
            </w:pPr>
            <w:r>
              <w:t>产品</w:t>
            </w:r>
          </w:p>
        </w:tc>
      </w:tr>
    </w:tbl>
    <w:p>
      <w:r/>
    </w:p>
    <w:p>
      <w:pPr>
        <w:pBdr>
          <w:top w:val="single" w:sz="6" w:space="0" w:color="D9E2EC"/>
        </w:pBdr>
        <w:shd w:val="clear" w:color="auto" w:fill="F5F8FB"/>
      </w:pPr>
      <w:r>
        <w:rPr>
          <w:color w:val="52606D"/>
          <w:sz w:val="18"/>
        </w:rPr>
      </w:r>
      <w:r>
        <w:rPr>
          <w:rFonts w:ascii="Microsoft YaHei" w:eastAsia="Microsoft YaHei" w:hAnsi="Microsoft YaHei" w:cs="Microsoft YaHei" w:hint="eastAsia"/>
          <w:color w:val="52606D"/>
          <w:sz w:val="18"/>
          <w:lang w:eastAsia="zh-CN"/>
        </w:rPr>
        <w:t>任务中心 PRD · 评审稿</w:t>
      </w:r>
      <w:r>
        <w:rPr>
          <w:color w:val="52606D"/>
          <w:sz w:val="18"/>
        </w:rPr>
      </w:r>
      <w:r>
        <w:rPr>
          <w:rFonts w:ascii="Microsoft YaHei" w:eastAsia="Microsoft YaHei" w:hAnsi="Microsoft YaHei" w:cs="Microsoft YaHei" w:hint="eastAsia"/>
          <w:color w:val="52606D"/>
          <w:sz w:val="18"/>
          <w:lang w:eastAsia="zh-CN"/>
        </w:rPr>
        <w:t>拿货优选（家电行业 S2B2C 平台）</w:t>
      </w:r>
      <w:r>
        <w:rPr>
          <w:color w:val="52606D"/>
          <w:sz w:val="18"/>
        </w:rPr>
      </w:r>
      <w:r/>
      <w:r/>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77" w:lineRule="auto"/>
    </w:pPr>
    <w:rPr>
      <w:rFonts w:ascii="-apple-system" w:hAnsi="-apple-system" w:eastAsia="-apple-system"/>
      <w:color w:val="1F29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63A5C"/>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